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0F3" w:rsidRDefault="00152873" w:rsidP="006E60F3">
      <w:pPr>
        <w:pStyle w:val="af9"/>
        <w:keepNext/>
      </w:pPr>
      <w:r>
        <w:rPr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202839" cy="124210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основное 1 Алтайский край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863" cy="1245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F16" w:rsidRDefault="00DB44C8">
      <w:pPr>
        <w:pStyle w:val="af9"/>
      </w:pPr>
      <w:r>
        <w:t xml:space="preserve">                                                                                                                                        </w:t>
      </w: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C4383F" w:rsidRDefault="00C4383F" w:rsidP="00C438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</w:t>
      </w:r>
      <w:r w:rsidRPr="00C438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аспоряжение общим имуществом супругов</w:t>
      </w:r>
    </w:p>
    <w:p w:rsidR="00C4383F" w:rsidRDefault="00C4383F" w:rsidP="00C438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B0023" w:rsidRPr="002F5B5F" w:rsidRDefault="007B0023" w:rsidP="007B00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1"/>
          <w:szCs w:val="21"/>
          <w:lang w:eastAsia="ru-RU"/>
        </w:rPr>
      </w:pPr>
      <w:r w:rsidRPr="002F5B5F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 xml:space="preserve">После того, как между двумя людьми </w:t>
      </w:r>
      <w:r w:rsidRPr="002F5B5F">
        <w:rPr>
          <w:rFonts w:ascii="Times New Roman" w:eastAsia="Times New Roman" w:hAnsi="Times New Roman" w:cs="Times New Roman"/>
          <w:bCs/>
          <w:color w:val="292C2F"/>
          <w:sz w:val="24"/>
          <w:szCs w:val="24"/>
          <w:lang w:eastAsia="ru-RU"/>
        </w:rPr>
        <w:t>был заключен брак</w:t>
      </w:r>
      <w:r w:rsidRPr="002F5B5F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 xml:space="preserve">, начинает действовать </w:t>
      </w:r>
      <w:r w:rsidRPr="002F5B5F">
        <w:rPr>
          <w:rFonts w:ascii="Times New Roman" w:eastAsia="Times New Roman" w:hAnsi="Times New Roman" w:cs="Times New Roman"/>
          <w:bCs/>
          <w:color w:val="292C2F"/>
          <w:sz w:val="24"/>
          <w:szCs w:val="24"/>
          <w:lang w:eastAsia="ru-RU"/>
        </w:rPr>
        <w:t>законный режим имущества супругов</w:t>
      </w:r>
      <w:r w:rsidRPr="002F5B5F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 xml:space="preserve"> (за исключением случаев, когда был заключен брачный договор). Это означает, что с этого момента все приобретенное супругами имущество является их совместной собственностью. Другими словами, у данного имущества есть два собственника. </w:t>
      </w:r>
    </w:p>
    <w:p w:rsidR="0034772E" w:rsidRPr="002F5B5F" w:rsidRDefault="007B0023" w:rsidP="007B00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  <w:r w:rsidRPr="002F5B5F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 xml:space="preserve">Согласно общему правилу, закрепленному в части 1 статьи 35 Семейного кодекса РФ, </w:t>
      </w:r>
      <w:r w:rsidRPr="002F5B5F">
        <w:rPr>
          <w:rFonts w:ascii="Times New Roman" w:eastAsia="Times New Roman" w:hAnsi="Times New Roman" w:cs="Times New Roman"/>
          <w:bCs/>
          <w:color w:val="292C2F"/>
          <w:sz w:val="24"/>
          <w:szCs w:val="24"/>
          <w:lang w:eastAsia="ru-RU"/>
        </w:rPr>
        <w:t>владение, пользование и распоряжение общим имуществом супругов осуществляется по обоюдному согласию супругов.</w:t>
      </w:r>
      <w:r w:rsidRPr="002F5B5F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 xml:space="preserve"> Казалось бы, все понятно, и для распоряжения совместно нажитым имуществом супруги должны выразить общую волю. Именно поэтому законодатель ввел презумпцию, закрепленную в части 2 статьи 35 Семейного кодекса РФ, в соответствии с которой при совершении одним из супругов </w:t>
      </w:r>
      <w:r w:rsidRPr="002F5B5F">
        <w:rPr>
          <w:rFonts w:ascii="Times New Roman" w:eastAsia="Times New Roman" w:hAnsi="Times New Roman" w:cs="Times New Roman"/>
          <w:bCs/>
          <w:color w:val="292C2F"/>
          <w:sz w:val="24"/>
          <w:szCs w:val="24"/>
          <w:lang w:eastAsia="ru-RU"/>
        </w:rPr>
        <w:t>сделки по распоряжению общим имуществом предполагается, что он действует с согласия другого супруга.</w:t>
      </w:r>
      <w:r w:rsidRPr="002F5B5F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 xml:space="preserve"> Таким образом, каждый из супругов может спокойно распоряжаться общим имуществом. При этом будет предполагаться, что действия этого супруга выражают согласованную волю обоих супругов и никаких дополнительных действий по получению согласия второго супруга не требуется. И это является общим правилом, регулирующим порядок распоряж</w:t>
      </w:r>
      <w:r w:rsidR="0034772E" w:rsidRPr="002F5B5F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ения общим имуществом супругов.</w:t>
      </w:r>
    </w:p>
    <w:p w:rsidR="007B0023" w:rsidRPr="002F5B5F" w:rsidRDefault="00454265" w:rsidP="007B00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В</w:t>
      </w:r>
      <w:r w:rsidR="007B0023" w:rsidRPr="002F5B5F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 xml:space="preserve"> части 3 статьи </w:t>
      </w:r>
      <w:r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35 Семейного кодекса РФ установлено</w:t>
      </w:r>
      <w:r w:rsidR="007B0023" w:rsidRPr="002F5B5F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, что для совершения некоторых видов сделок одним из супругов, он должен получить нотариально удостоверенное согласие второго супруга на данную сделку. Та</w:t>
      </w:r>
      <w:r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ковыми являются три вида сделок:</w:t>
      </w:r>
    </w:p>
    <w:p w:rsidR="00454265" w:rsidRDefault="00454265" w:rsidP="007B00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- с</w:t>
      </w:r>
      <w:r w:rsidR="007B0023" w:rsidRPr="002F5B5F">
        <w:rPr>
          <w:rFonts w:ascii="Times New Roman" w:eastAsia="Times New Roman" w:hAnsi="Times New Roman" w:cs="Times New Roman"/>
          <w:bCs/>
          <w:color w:val="292C2F"/>
          <w:sz w:val="24"/>
          <w:szCs w:val="24"/>
          <w:lang w:eastAsia="ru-RU"/>
        </w:rPr>
        <w:t>делки по распоряжению недвижимым имуществом.</w:t>
      </w:r>
      <w:r w:rsidR="007B0023" w:rsidRPr="002F5B5F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 xml:space="preserve"> Здесь поясним, что распорядиться можно только тем, что тебе принадлежит. Таким образом, приобретение недвижимости к данному виду сделок не относится. И согласие второго супруга на приобретение недвижимости будет требоваться только в некоторых случаях, в зависимости от вида приобретаемой недвижимости. </w:t>
      </w:r>
    </w:p>
    <w:p w:rsidR="00454265" w:rsidRDefault="00454265" w:rsidP="00454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 xml:space="preserve">- </w:t>
      </w:r>
      <w:r w:rsidR="007B0023" w:rsidRPr="002F5B5F">
        <w:rPr>
          <w:rFonts w:ascii="Times New Roman" w:eastAsia="Times New Roman" w:hAnsi="Times New Roman" w:cs="Times New Roman"/>
          <w:bCs/>
          <w:color w:val="292C2F"/>
          <w:sz w:val="24"/>
          <w:szCs w:val="24"/>
          <w:lang w:eastAsia="ru-RU"/>
        </w:rPr>
        <w:t>сделки, требующие нотариального удостоверения.</w:t>
      </w:r>
      <w:r w:rsidR="007B0023" w:rsidRPr="002F5B5F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 xml:space="preserve"> Требование об обязательном нотариальном удостоверении той или иной сделки содержится, как правило, в ГК РФ и некоторых других законах. В настоящее время круг сделок, подлежащих обязательному нотариальному удостоверению, сведен к минимуму: договор ренты, уступка требования и перевод долга, основанные на сделке, совершенной в нотариальной форме, а также соглашение о разделе совместно нажитого имущества. </w:t>
      </w:r>
    </w:p>
    <w:p w:rsidR="007B0023" w:rsidRPr="00454265" w:rsidRDefault="00454265" w:rsidP="00454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 xml:space="preserve">- </w:t>
      </w:r>
      <w:bookmarkStart w:id="0" w:name="_GoBack"/>
      <w:bookmarkEnd w:id="0"/>
      <w:r w:rsidR="007B0023" w:rsidRPr="002F5B5F">
        <w:rPr>
          <w:rFonts w:ascii="Times New Roman" w:eastAsia="Times New Roman" w:hAnsi="Times New Roman" w:cs="Times New Roman"/>
          <w:bCs/>
          <w:color w:val="292C2F"/>
          <w:sz w:val="24"/>
          <w:szCs w:val="24"/>
          <w:lang w:eastAsia="ru-RU"/>
        </w:rPr>
        <w:t xml:space="preserve">сделки, подлежащие в соответствии с требованиями </w:t>
      </w:r>
      <w:r w:rsidR="0034772E" w:rsidRPr="002F5B5F">
        <w:rPr>
          <w:rFonts w:ascii="Times New Roman" w:eastAsia="Times New Roman" w:hAnsi="Times New Roman" w:cs="Times New Roman"/>
          <w:bCs/>
          <w:color w:val="292C2F"/>
          <w:sz w:val="24"/>
          <w:szCs w:val="24"/>
          <w:lang w:eastAsia="ru-RU"/>
        </w:rPr>
        <w:t>Р</w:t>
      </w:r>
      <w:r w:rsidR="007B0023" w:rsidRPr="002F5B5F">
        <w:rPr>
          <w:rFonts w:ascii="Times New Roman" w:eastAsia="Times New Roman" w:hAnsi="Times New Roman" w:cs="Times New Roman"/>
          <w:bCs/>
          <w:color w:val="292C2F"/>
          <w:sz w:val="24"/>
          <w:szCs w:val="24"/>
          <w:lang w:eastAsia="ru-RU"/>
        </w:rPr>
        <w:t>оссийского законодательства государственной регистрации.</w:t>
      </w:r>
      <w:r w:rsidR="007B0023" w:rsidRPr="002F5B5F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 xml:space="preserve"> Обязательность государственной регистрации предусмотрена ГК РФ для сделок с землей и другим недвижимым имуществом. К таковым в настоящее время относятся договор аренды недвижимого имущества, договор аренды здания или сооружения, заключенный на срок не менее одного года, договор аренды предприятия,  договор аренды, субаренды, безвозмездного пользования земельным участко</w:t>
      </w:r>
      <w:r w:rsidR="0034772E" w:rsidRPr="002F5B5F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м на срок не менее одного года</w:t>
      </w:r>
      <w:r w:rsidR="007B0023" w:rsidRPr="002F5B5F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 xml:space="preserve">, договор доверительного управления недвижимым имуществом, договор участия в долевом строительстве. </w:t>
      </w:r>
    </w:p>
    <w:p w:rsidR="007B0023" w:rsidRPr="007B0023" w:rsidRDefault="007B0023" w:rsidP="007B00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1"/>
          <w:szCs w:val="21"/>
          <w:lang w:eastAsia="ru-RU"/>
        </w:rPr>
      </w:pPr>
      <w:r w:rsidRPr="002F5B5F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В тех случаях, когда сделка по распоряжению общим недвижимым имуществом или сделка, совершенная с общим имуществом, требующая нотариального удостоверения и (или) государственной регистрации, была заключена одним из супругов без предварительно полученного нотариально удосто</w:t>
      </w:r>
      <w:r w:rsidRPr="002F5B5F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softHyphen/>
        <w:t>веренного согласия другого супруга, такая сделка является оспоримой. Супруг, чье право было нарушено, вправе требовать признания совершенной сделки недействительной в судебном порядке (пункт 3 статьи 35 Семейного кодекса РФ). Такое требование в силу прямого ука</w:t>
      </w:r>
      <w:r w:rsidRPr="002F5B5F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softHyphen/>
        <w:t>зания закона</w:t>
      </w:r>
      <w:r w:rsidRPr="007B0023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 xml:space="preserve"> может быть предъявлено в течение одного года со дня, </w:t>
      </w:r>
      <w:r w:rsidRPr="007B0023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lastRenderedPageBreak/>
        <w:t>когда супруг, чье согласие не было получено, узнал или должен был узнать о совершении такой сделки.</w:t>
      </w:r>
    </w:p>
    <w:p w:rsidR="007B0023" w:rsidRPr="007B0023" w:rsidRDefault="007B0023" w:rsidP="007B002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92C2F"/>
          <w:sz w:val="21"/>
          <w:szCs w:val="21"/>
          <w:lang w:eastAsia="ru-RU"/>
        </w:rPr>
      </w:pPr>
      <w:r w:rsidRPr="007B0023">
        <w:rPr>
          <w:rFonts w:ascii="Times New Roman" w:eastAsia="Times New Roman" w:hAnsi="Times New Roman" w:cs="Times New Roman"/>
          <w:b/>
          <w:bCs/>
          <w:color w:val="292C2F"/>
          <w:sz w:val="24"/>
          <w:szCs w:val="24"/>
          <w:lang w:eastAsia="ru-RU"/>
        </w:rPr>
        <w:t>Для оформления согласия потребуется:</w:t>
      </w:r>
    </w:p>
    <w:p w:rsidR="007B0023" w:rsidRPr="007B0023" w:rsidRDefault="007B0023" w:rsidP="007B0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C2F"/>
          <w:sz w:val="21"/>
          <w:szCs w:val="21"/>
          <w:lang w:eastAsia="ru-RU"/>
        </w:rPr>
      </w:pPr>
      <w:r w:rsidRPr="007B0023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- паспорт супруга, дающего согласие;</w:t>
      </w:r>
    </w:p>
    <w:p w:rsidR="007B0023" w:rsidRPr="007B0023" w:rsidRDefault="007B0023" w:rsidP="007B0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C2F"/>
          <w:sz w:val="21"/>
          <w:szCs w:val="21"/>
          <w:lang w:eastAsia="ru-RU"/>
        </w:rPr>
      </w:pPr>
      <w:r w:rsidRPr="007B0023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- свидетельство о заключении брака;</w:t>
      </w:r>
    </w:p>
    <w:p w:rsidR="007B0023" w:rsidRPr="00651B62" w:rsidRDefault="007B0023" w:rsidP="00651B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  <w:r w:rsidRPr="007B0023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 xml:space="preserve">- по сделкам с недвижимостью: адрес объекта отчуждаемого недвижимого имущества, реквизиты </w:t>
      </w:r>
      <w:r w:rsidRPr="00651B62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 xml:space="preserve">договора долевого участия в строительстве (уступки права требования). </w:t>
      </w:r>
    </w:p>
    <w:p w:rsidR="00651B62" w:rsidRDefault="00651B62" w:rsidP="00651B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  <w:r w:rsidRPr="00651B62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ab/>
        <w:t>Имущество, принадлежащее каждому из супругов до вступления в брак, а также имущество, полученное одним из супругов во время брака в дар, в порядке наследования или по иным безвозмездным сделкам (имущество каждого из супругов</w:t>
      </w:r>
      <w:r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), является его собственностью.</w:t>
      </w:r>
    </w:p>
    <w:p w:rsidR="00651B62" w:rsidRPr="00651B62" w:rsidRDefault="00651B62" w:rsidP="00651B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  <w:r w:rsidRPr="00651B62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 xml:space="preserve"> Вещи индивидуального пользования (одежда, обувь и другие), за исключением драгоценностей и других предметов роскоши, хотя и приобретенные в период брака за счет общих средств супругов, признаются собственностью того супруга, который ими пользовался.</w:t>
      </w:r>
    </w:p>
    <w:p w:rsidR="00BD2BB2" w:rsidRPr="00651B62" w:rsidRDefault="00BD2BB2" w:rsidP="00BD2BB2">
      <w:pPr>
        <w:autoSpaceDE w:val="0"/>
        <w:autoSpaceDN w:val="0"/>
        <w:adjustRightInd w:val="0"/>
        <w:spacing w:after="0" w:line="240" w:lineRule="auto"/>
        <w:ind w:right="-143" w:firstLine="709"/>
        <w:jc w:val="right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:rsidR="00621A2C" w:rsidRPr="00651B62" w:rsidRDefault="00621A2C" w:rsidP="00BD2BB2">
      <w:pPr>
        <w:autoSpaceDE w:val="0"/>
        <w:autoSpaceDN w:val="0"/>
        <w:adjustRightInd w:val="0"/>
        <w:spacing w:after="0" w:line="240" w:lineRule="auto"/>
        <w:ind w:right="-143" w:firstLine="709"/>
        <w:jc w:val="right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:rsidR="006A5B14" w:rsidRPr="001E7CB4" w:rsidRDefault="006A5B14" w:rsidP="00804E17">
      <w:pPr>
        <w:autoSpaceDE w:val="0"/>
        <w:autoSpaceDN w:val="0"/>
        <w:adjustRightInd w:val="0"/>
        <w:spacing w:after="0" w:line="240" w:lineRule="auto"/>
        <w:ind w:right="-1" w:firstLine="709"/>
        <w:jc w:val="right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1E7CB4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А.П. Сопова</w:t>
      </w:r>
    </w:p>
    <w:p w:rsidR="006A5B14" w:rsidRPr="001E7CB4" w:rsidRDefault="006A5B14" w:rsidP="00804E17">
      <w:pPr>
        <w:autoSpaceDE w:val="0"/>
        <w:autoSpaceDN w:val="0"/>
        <w:adjustRightInd w:val="0"/>
        <w:spacing w:after="0" w:line="240" w:lineRule="auto"/>
        <w:ind w:right="-1" w:firstLine="709"/>
        <w:jc w:val="right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1E7CB4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специалист 1 разряда Ребрихинского отдела </w:t>
      </w:r>
    </w:p>
    <w:p w:rsidR="0071227D" w:rsidRDefault="006A5B14" w:rsidP="00804E17">
      <w:pPr>
        <w:autoSpaceDE w:val="0"/>
        <w:autoSpaceDN w:val="0"/>
        <w:adjustRightInd w:val="0"/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5B14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Управления Росреестра по Алтайскому краю</w:t>
      </w:r>
    </w:p>
    <w:sectPr w:rsidR="0071227D" w:rsidSect="00621A2C">
      <w:headerReference w:type="default" r:id="rId8"/>
      <w:pgSz w:w="11906" w:h="16838"/>
      <w:pgMar w:top="1134" w:right="567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D77" w:rsidRDefault="00DB6D77">
      <w:pPr>
        <w:spacing w:after="0" w:line="240" w:lineRule="auto"/>
      </w:pPr>
      <w:r>
        <w:separator/>
      </w:r>
    </w:p>
  </w:endnote>
  <w:endnote w:type="continuationSeparator" w:id="0">
    <w:p w:rsidR="00DB6D77" w:rsidRDefault="00DB6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D77" w:rsidRDefault="00DB6D77">
      <w:pPr>
        <w:spacing w:after="0" w:line="240" w:lineRule="auto"/>
      </w:pPr>
      <w:r>
        <w:separator/>
      </w:r>
    </w:p>
  </w:footnote>
  <w:footnote w:type="continuationSeparator" w:id="0">
    <w:p w:rsidR="00DB6D77" w:rsidRDefault="00DB6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2669240"/>
      <w:docPartObj>
        <w:docPartGallery w:val="Page Numbers (Top of Page)"/>
        <w:docPartUnique/>
      </w:docPartObj>
    </w:sdtPr>
    <w:sdtContent>
      <w:p w:rsidR="0034772E" w:rsidRDefault="00194E9B">
        <w:pPr>
          <w:pStyle w:val="a9"/>
          <w:jc w:val="center"/>
        </w:pPr>
        <w:r>
          <w:fldChar w:fldCharType="begin"/>
        </w:r>
        <w:r w:rsidR="0034772E">
          <w:instrText>PAGE   \* MERGEFORMAT</w:instrText>
        </w:r>
        <w:r>
          <w:fldChar w:fldCharType="separate"/>
        </w:r>
        <w:r w:rsidR="003E4169">
          <w:rPr>
            <w:noProof/>
          </w:rPr>
          <w:t>2</w:t>
        </w:r>
        <w:r>
          <w:fldChar w:fldCharType="end"/>
        </w:r>
      </w:p>
    </w:sdtContent>
  </w:sdt>
  <w:p w:rsidR="0034772E" w:rsidRDefault="0034772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63874"/>
    <w:multiLevelType w:val="multilevel"/>
    <w:tmpl w:val="F8D47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9A0BFD"/>
    <w:multiLevelType w:val="multilevel"/>
    <w:tmpl w:val="3F445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D573B0"/>
    <w:multiLevelType w:val="hybridMultilevel"/>
    <w:tmpl w:val="F99EEF2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6F16"/>
    <w:rsid w:val="00082DAF"/>
    <w:rsid w:val="000E3B7E"/>
    <w:rsid w:val="00127F1C"/>
    <w:rsid w:val="00152873"/>
    <w:rsid w:val="00194E9B"/>
    <w:rsid w:val="001E1FB6"/>
    <w:rsid w:val="001E2EAF"/>
    <w:rsid w:val="001E7CB4"/>
    <w:rsid w:val="00212E06"/>
    <w:rsid w:val="00242C93"/>
    <w:rsid w:val="002A17B5"/>
    <w:rsid w:val="002D0027"/>
    <w:rsid w:val="002D2495"/>
    <w:rsid w:val="002F5B5F"/>
    <w:rsid w:val="0032332B"/>
    <w:rsid w:val="00346F2A"/>
    <w:rsid w:val="0034772E"/>
    <w:rsid w:val="003A2E25"/>
    <w:rsid w:val="003A6EAA"/>
    <w:rsid w:val="003D6695"/>
    <w:rsid w:val="003E4169"/>
    <w:rsid w:val="003E5B32"/>
    <w:rsid w:val="00454265"/>
    <w:rsid w:val="005C0E3B"/>
    <w:rsid w:val="005C36CD"/>
    <w:rsid w:val="005D4C1E"/>
    <w:rsid w:val="00617AF6"/>
    <w:rsid w:val="00621A2C"/>
    <w:rsid w:val="0063746D"/>
    <w:rsid w:val="00637FCF"/>
    <w:rsid w:val="00641D60"/>
    <w:rsid w:val="00651B62"/>
    <w:rsid w:val="00690592"/>
    <w:rsid w:val="006A5B14"/>
    <w:rsid w:val="006E60F3"/>
    <w:rsid w:val="00702721"/>
    <w:rsid w:val="0070319E"/>
    <w:rsid w:val="00710AC6"/>
    <w:rsid w:val="0071227D"/>
    <w:rsid w:val="00732A6D"/>
    <w:rsid w:val="0077790F"/>
    <w:rsid w:val="00777C49"/>
    <w:rsid w:val="007B0023"/>
    <w:rsid w:val="007C0993"/>
    <w:rsid w:val="007D549B"/>
    <w:rsid w:val="007E6364"/>
    <w:rsid w:val="00804E17"/>
    <w:rsid w:val="008058C0"/>
    <w:rsid w:val="008118F1"/>
    <w:rsid w:val="00816449"/>
    <w:rsid w:val="008500BB"/>
    <w:rsid w:val="008662DA"/>
    <w:rsid w:val="008B47CE"/>
    <w:rsid w:val="008D08D5"/>
    <w:rsid w:val="008E1306"/>
    <w:rsid w:val="0095412F"/>
    <w:rsid w:val="009C25B9"/>
    <w:rsid w:val="009D5686"/>
    <w:rsid w:val="009E1E0A"/>
    <w:rsid w:val="009F303B"/>
    <w:rsid w:val="009F62C3"/>
    <w:rsid w:val="00A02E58"/>
    <w:rsid w:val="00A26F16"/>
    <w:rsid w:val="00A40498"/>
    <w:rsid w:val="00A623E8"/>
    <w:rsid w:val="00A73A68"/>
    <w:rsid w:val="00B25EB3"/>
    <w:rsid w:val="00B42CBF"/>
    <w:rsid w:val="00B65212"/>
    <w:rsid w:val="00B75347"/>
    <w:rsid w:val="00BB1ABD"/>
    <w:rsid w:val="00BD2BB2"/>
    <w:rsid w:val="00BD3023"/>
    <w:rsid w:val="00C30C66"/>
    <w:rsid w:val="00C4383F"/>
    <w:rsid w:val="00C63967"/>
    <w:rsid w:val="00C82B65"/>
    <w:rsid w:val="00C96137"/>
    <w:rsid w:val="00CF6A22"/>
    <w:rsid w:val="00D105B9"/>
    <w:rsid w:val="00D13FEE"/>
    <w:rsid w:val="00D52995"/>
    <w:rsid w:val="00D646BE"/>
    <w:rsid w:val="00D872EF"/>
    <w:rsid w:val="00DB2461"/>
    <w:rsid w:val="00DB44C8"/>
    <w:rsid w:val="00DB6D77"/>
    <w:rsid w:val="00E04B36"/>
    <w:rsid w:val="00E73DFA"/>
    <w:rsid w:val="00F14018"/>
    <w:rsid w:val="00F226A6"/>
    <w:rsid w:val="00F73F78"/>
    <w:rsid w:val="00FB1235"/>
    <w:rsid w:val="00FC2B2D"/>
    <w:rsid w:val="00FF09B7"/>
    <w:rsid w:val="00FF6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347"/>
  </w:style>
  <w:style w:type="paragraph" w:styleId="1">
    <w:name w:val="heading 1"/>
    <w:basedOn w:val="a"/>
    <w:next w:val="a"/>
    <w:link w:val="10"/>
    <w:uiPriority w:val="9"/>
    <w:qFormat/>
    <w:rsid w:val="00B753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534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B7534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B7534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B7534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B75347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B7534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B75347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B7534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B75347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B75347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B75347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B75347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B75347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B75347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B7534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B75347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B75347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B75347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B75347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B75347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75347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B75347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B75347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B7534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B75347"/>
    <w:rPr>
      <w:i/>
    </w:rPr>
  </w:style>
  <w:style w:type="paragraph" w:styleId="a9">
    <w:name w:val="header"/>
    <w:basedOn w:val="a"/>
    <w:link w:val="aa"/>
    <w:uiPriority w:val="99"/>
    <w:unhideWhenUsed/>
    <w:rsid w:val="00B7534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75347"/>
  </w:style>
  <w:style w:type="paragraph" w:styleId="ab">
    <w:name w:val="footer"/>
    <w:basedOn w:val="a"/>
    <w:link w:val="ac"/>
    <w:uiPriority w:val="99"/>
    <w:unhideWhenUsed/>
    <w:rsid w:val="00B7534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B75347"/>
  </w:style>
  <w:style w:type="paragraph" w:styleId="ad">
    <w:name w:val="caption"/>
    <w:basedOn w:val="a"/>
    <w:next w:val="a"/>
    <w:uiPriority w:val="35"/>
    <w:semiHidden/>
    <w:unhideWhenUsed/>
    <w:qFormat/>
    <w:rsid w:val="00B75347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B75347"/>
  </w:style>
  <w:style w:type="table" w:styleId="ae">
    <w:name w:val="Table Grid"/>
    <w:basedOn w:val="a1"/>
    <w:uiPriority w:val="59"/>
    <w:rsid w:val="00B7534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B7534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7534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B753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7534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B7534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B7534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B753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753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753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753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753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753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753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753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753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753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753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753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753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753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753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753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753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753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753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753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753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753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753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753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753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753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753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753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753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753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753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753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753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753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753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753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753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753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753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753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753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753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753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753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753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753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753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753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753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7534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7534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7534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7534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7534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7534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7534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753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753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753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753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753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753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753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753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753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753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753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753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753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753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753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753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753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753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753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753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753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753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753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753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753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753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753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753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753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753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753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753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753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753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753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7534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7534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7534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7534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7534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7534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7534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753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B753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753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753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753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753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753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753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B753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753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753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753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753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753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B753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753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753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753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753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753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753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B75347"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sid w:val="00B75347"/>
    <w:rPr>
      <w:sz w:val="18"/>
    </w:rPr>
  </w:style>
  <w:style w:type="character" w:styleId="af1">
    <w:name w:val="footnote reference"/>
    <w:basedOn w:val="a0"/>
    <w:uiPriority w:val="99"/>
    <w:unhideWhenUsed/>
    <w:rsid w:val="00B75347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B75347"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B75347"/>
    <w:rPr>
      <w:sz w:val="20"/>
    </w:rPr>
  </w:style>
  <w:style w:type="character" w:styleId="af4">
    <w:name w:val="endnote reference"/>
    <w:basedOn w:val="a0"/>
    <w:uiPriority w:val="99"/>
    <w:semiHidden/>
    <w:unhideWhenUsed/>
    <w:rsid w:val="00B75347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B75347"/>
    <w:pPr>
      <w:spacing w:after="57"/>
    </w:pPr>
  </w:style>
  <w:style w:type="paragraph" w:styleId="23">
    <w:name w:val="toc 2"/>
    <w:basedOn w:val="a"/>
    <w:next w:val="a"/>
    <w:uiPriority w:val="39"/>
    <w:unhideWhenUsed/>
    <w:rsid w:val="00B75347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B75347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B75347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B75347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B75347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B75347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B75347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B75347"/>
    <w:pPr>
      <w:spacing w:after="57"/>
      <w:ind w:left="2268"/>
    </w:pPr>
  </w:style>
  <w:style w:type="paragraph" w:styleId="af5">
    <w:name w:val="TOC Heading"/>
    <w:uiPriority w:val="39"/>
    <w:unhideWhenUsed/>
    <w:rsid w:val="00B75347"/>
  </w:style>
  <w:style w:type="paragraph" w:styleId="af6">
    <w:name w:val="table of figures"/>
    <w:basedOn w:val="a"/>
    <w:next w:val="a"/>
    <w:uiPriority w:val="99"/>
    <w:unhideWhenUsed/>
    <w:rsid w:val="00B75347"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rsid w:val="00B75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B75347"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rsid w:val="00B7534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753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rsid w:val="00B75347"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sid w:val="00B75347"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sid w:val="00B75347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B75347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B75347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B75347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B75347"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aff4">
    <w:name w:val="Body Text"/>
    <w:basedOn w:val="a"/>
    <w:link w:val="aff5"/>
    <w:semiHidden/>
    <w:unhideWhenUsed/>
    <w:rsid w:val="00617AF6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ff5">
    <w:name w:val="Основной текст Знак"/>
    <w:basedOn w:val="a0"/>
    <w:link w:val="aff4"/>
    <w:semiHidden/>
    <w:rsid w:val="00617AF6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-">
    <w:name w:val="Интернет-ссылка"/>
    <w:rsid w:val="00A623E8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aff4">
    <w:name w:val="Body Text"/>
    <w:basedOn w:val="a"/>
    <w:link w:val="aff5"/>
    <w:semiHidden/>
    <w:unhideWhenUsed/>
    <w:rsid w:val="00617AF6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ff5">
    <w:name w:val="Основной текст Знак"/>
    <w:basedOn w:val="a0"/>
    <w:link w:val="aff4"/>
    <w:semiHidden/>
    <w:rsid w:val="00617AF6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-">
    <w:name w:val="Интернет-ссылка"/>
    <w:rsid w:val="00A623E8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61174">
          <w:marLeft w:val="0"/>
          <w:marRight w:val="0"/>
          <w:marTop w:val="0"/>
          <w:marBottom w:val="120"/>
          <w:divBdr>
            <w:top w:val="single" w:sz="6" w:space="0" w:color="EFEFEF"/>
            <w:left w:val="single" w:sz="6" w:space="0" w:color="EFEFEF"/>
            <w:bottom w:val="single" w:sz="6" w:space="0" w:color="EFEFEF"/>
            <w:right w:val="single" w:sz="6" w:space="0" w:color="EFEFEF"/>
          </w:divBdr>
          <w:divsChild>
            <w:div w:id="116400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6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8293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6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854796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5082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48" w:space="10" w:color="CCCCCC"/>
            <w:bottom w:val="none" w:sz="0" w:space="0" w:color="auto"/>
            <w:right w:val="none" w:sz="0" w:space="0" w:color="auto"/>
          </w:divBdr>
        </w:div>
        <w:div w:id="1623535995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48" w:space="10" w:color="CCCCCC"/>
            <w:bottom w:val="none" w:sz="0" w:space="0" w:color="auto"/>
            <w:right w:val="none" w:sz="0" w:space="0" w:color="auto"/>
          </w:divBdr>
        </w:div>
      </w:divsChild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1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44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1639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0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50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7383662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Пользователь</cp:lastModifiedBy>
  <cp:revision>2</cp:revision>
  <dcterms:created xsi:type="dcterms:W3CDTF">2022-08-23T06:18:00Z</dcterms:created>
  <dcterms:modified xsi:type="dcterms:W3CDTF">2022-08-23T06:18:00Z</dcterms:modified>
</cp:coreProperties>
</file>