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601640" w:rsidRPr="00264798" w:rsidRDefault="00B071ED" w:rsidP="00264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особенностях установления </w:t>
      </w:r>
      <w:bookmarkStart w:id="0" w:name="_GoBack"/>
      <w:bookmarkEnd w:id="0"/>
      <w:r w:rsidR="00583FEA" w:rsidRPr="00264798">
        <w:rPr>
          <w:rFonts w:ascii="Times New Roman" w:hAnsi="Times New Roman" w:cs="Times New Roman"/>
          <w:b/>
          <w:color w:val="000000"/>
          <w:sz w:val="28"/>
          <w:szCs w:val="28"/>
        </w:rPr>
        <w:t>сервитута</w:t>
      </w:r>
    </w:p>
    <w:p w:rsidR="00601640" w:rsidRPr="00324AC6" w:rsidRDefault="00601640" w:rsidP="006016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5FA8" w:rsidRPr="00324AC6" w:rsidRDefault="00583FEA" w:rsidP="00AB38C5">
      <w:pPr>
        <w:pStyle w:val="Default"/>
        <w:ind w:firstLine="540"/>
        <w:jc w:val="both"/>
      </w:pPr>
      <w:r w:rsidRPr="00324AC6">
        <w:t>В настоящее время установление сервитута приобретает актуальный характер.</w:t>
      </w:r>
      <w:r w:rsidR="00556D57" w:rsidRPr="00324AC6">
        <w:t xml:space="preserve"> Для того чтобы не нарушать земельное законодательство Российской Федерации граждане все чаще стали использовать </w:t>
      </w:r>
      <w:r w:rsidR="000F5FA8" w:rsidRPr="00324AC6">
        <w:t>право ограниченного пользования чужим земельным участком</w:t>
      </w:r>
      <w:r w:rsidR="00556D57" w:rsidRPr="00324AC6">
        <w:t xml:space="preserve">. </w:t>
      </w:r>
      <w:r w:rsidRPr="00324AC6">
        <w:t xml:space="preserve"> В связи с чем, сотрудниками Росреестра даются разъяснения на данную тему.   </w:t>
      </w:r>
    </w:p>
    <w:p w:rsidR="00324AC6" w:rsidRPr="00324AC6" w:rsidRDefault="00324AC6" w:rsidP="00AB38C5">
      <w:pPr>
        <w:pStyle w:val="Default"/>
        <w:ind w:firstLine="540"/>
        <w:jc w:val="both"/>
      </w:pPr>
    </w:p>
    <w:p w:rsidR="00324AC6" w:rsidRPr="00324AC6" w:rsidRDefault="00324AC6" w:rsidP="00E21A50">
      <w:pPr>
        <w:pStyle w:val="Default"/>
        <w:ind w:firstLine="709"/>
        <w:jc w:val="both"/>
        <w:rPr>
          <w:b/>
          <w:bCs/>
        </w:rPr>
      </w:pPr>
      <w:r w:rsidRPr="00324AC6">
        <w:rPr>
          <w:b/>
          <w:bCs/>
        </w:rPr>
        <w:t>Что такое сервитут?</w:t>
      </w:r>
    </w:p>
    <w:p w:rsidR="00E24E3E" w:rsidRDefault="00264798" w:rsidP="00E21A50">
      <w:pPr>
        <w:pStyle w:val="Default"/>
        <w:ind w:firstLine="709"/>
        <w:jc w:val="both"/>
      </w:pPr>
      <w:r w:rsidRPr="00264798">
        <w:rPr>
          <w:b/>
          <w:bCs/>
        </w:rPr>
        <w:t>Сервитут –</w:t>
      </w:r>
      <w:r w:rsidRPr="00264798">
        <w:t> это право лица (лиц) на ограниченное пользование чужим земельным участком. Сервитут является вещным правом, а также выступает в качестве обременения земли, однако не лишает собственника участка прав владения, пользования и распоряжения.</w:t>
      </w:r>
    </w:p>
    <w:p w:rsidR="00264798" w:rsidRPr="00324AC6" w:rsidRDefault="00264798" w:rsidP="00E21A50">
      <w:pPr>
        <w:pStyle w:val="Default"/>
        <w:ind w:firstLine="709"/>
        <w:jc w:val="both"/>
      </w:pPr>
    </w:p>
    <w:p w:rsidR="00324AC6" w:rsidRPr="00324AC6" w:rsidRDefault="00324AC6" w:rsidP="00E21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24A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Существует два вида сервитута:</w:t>
      </w:r>
    </w:p>
    <w:p w:rsidR="00E21A50" w:rsidRDefault="00324AC6" w:rsidP="00E21A50">
      <w:pPr>
        <w:pStyle w:val="Default"/>
        <w:ind w:firstLine="709"/>
        <w:jc w:val="both"/>
        <w:rPr>
          <w:rFonts w:eastAsia="Times New Roman"/>
          <w:lang w:eastAsia="ru-RU"/>
        </w:rPr>
      </w:pPr>
      <w:r w:rsidRPr="00324AC6">
        <w:rPr>
          <w:rFonts w:eastAsia="Times New Roman"/>
          <w:b/>
          <w:bCs/>
          <w:lang w:eastAsia="ru-RU"/>
        </w:rPr>
        <w:t>Публичный сервитут.</w:t>
      </w:r>
      <w:r w:rsidRPr="00324AC6">
        <w:rPr>
          <w:rFonts w:eastAsia="Times New Roman"/>
          <w:lang w:eastAsia="ru-RU"/>
        </w:rPr>
        <w:t> Он устанавливается в интересах государства, муниципалитета или местного населения без изъятия земельных участков. Например</w:t>
      </w:r>
      <w:r w:rsidR="00E21A50">
        <w:rPr>
          <w:rFonts w:eastAsia="Times New Roman"/>
          <w:lang w:eastAsia="ru-RU"/>
        </w:rPr>
        <w:t>, для следующих целей:</w:t>
      </w:r>
      <w:r w:rsidRPr="00324AC6">
        <w:rPr>
          <w:rFonts w:eastAsia="Times New Roman"/>
          <w:lang w:eastAsia="ru-RU"/>
        </w:rPr>
        <w:t xml:space="preserve"> </w:t>
      </w:r>
    </w:p>
    <w:p w:rsidR="00E21A50" w:rsidRPr="00324AC6" w:rsidRDefault="00E21A50" w:rsidP="00E21A50">
      <w:pPr>
        <w:pStyle w:val="Default"/>
        <w:ind w:firstLine="709"/>
        <w:jc w:val="both"/>
      </w:pPr>
      <w:r w:rsidRPr="00324AC6">
        <w:t>-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E21A50" w:rsidRPr="00324AC6" w:rsidRDefault="00E21A50" w:rsidP="00E21A50">
      <w:pPr>
        <w:pStyle w:val="Default"/>
        <w:ind w:firstLine="709"/>
        <w:jc w:val="both"/>
      </w:pPr>
      <w:r w:rsidRPr="00324AC6">
        <w:t xml:space="preserve">       -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:rsidR="00E21A50" w:rsidRPr="00324AC6" w:rsidRDefault="00E21A50" w:rsidP="00E21A50">
      <w:pPr>
        <w:pStyle w:val="Default"/>
        <w:ind w:firstLine="709"/>
        <w:jc w:val="both"/>
      </w:pPr>
      <w:r w:rsidRPr="00324AC6">
        <w:t>- проведения дренажных и мелиоративных работ на земельном участке;</w:t>
      </w:r>
    </w:p>
    <w:p w:rsidR="00E21A50" w:rsidRPr="00324AC6" w:rsidRDefault="00E21A50" w:rsidP="00E21A50">
      <w:pPr>
        <w:pStyle w:val="Default"/>
        <w:ind w:firstLine="709"/>
        <w:jc w:val="both"/>
      </w:pPr>
      <w:r w:rsidRPr="00324AC6">
        <w:t>- забора (изъятия) водных ресурсов из водных объектов и водопоя;</w:t>
      </w:r>
    </w:p>
    <w:p w:rsidR="00E21A50" w:rsidRPr="00324AC6" w:rsidRDefault="00E21A50" w:rsidP="00E21A50">
      <w:pPr>
        <w:pStyle w:val="Default"/>
        <w:ind w:firstLine="709"/>
        <w:jc w:val="both"/>
      </w:pPr>
      <w:r w:rsidRPr="00324AC6">
        <w:t>- прогона сельскохозяйственных животных через земельный участок;</w:t>
      </w:r>
    </w:p>
    <w:p w:rsidR="00E21A50" w:rsidRPr="00324AC6" w:rsidRDefault="00E21A50" w:rsidP="00E21A50">
      <w:pPr>
        <w:pStyle w:val="Default"/>
        <w:ind w:firstLine="709"/>
        <w:jc w:val="both"/>
      </w:pPr>
      <w:r w:rsidRPr="00324AC6">
        <w:t>-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324AC6" w:rsidRPr="00E21A50" w:rsidRDefault="00E21A50" w:rsidP="00E21A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50">
        <w:rPr>
          <w:rFonts w:ascii="Times New Roman" w:hAnsi="Times New Roman" w:cs="Times New Roman"/>
          <w:sz w:val="24"/>
          <w:szCs w:val="24"/>
        </w:rPr>
        <w:t>- использования земельного участка в целях охоты, рыболовства, аквакультуры (рыбоводства)</w:t>
      </w:r>
      <w:r w:rsidR="00324AC6" w:rsidRPr="00E21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AC6" w:rsidRPr="00324AC6" w:rsidRDefault="00324AC6" w:rsidP="00E21A50">
      <w:pPr>
        <w:pStyle w:val="afa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Сервитут.</w:t>
      </w:r>
      <w:r w:rsidRPr="00324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устанавливается в интересах конкретных лиц. Например, если проход на ваш участок возможен только через участок соседа. Или, если для подведения коммуникаций к вашему участку, необходимо перекопать соседний участок, с соседом нужно заключить соглашение о сервитуте.</w:t>
      </w:r>
    </w:p>
    <w:p w:rsidR="00324AC6" w:rsidRPr="00324AC6" w:rsidRDefault="00324AC6" w:rsidP="00E21A50">
      <w:pPr>
        <w:pStyle w:val="Default"/>
        <w:ind w:firstLine="709"/>
        <w:jc w:val="both"/>
      </w:pPr>
      <w:r w:rsidRPr="00324AC6">
        <w:t>Сервитут и публичный сервитут имеют разную правовую природу:</w:t>
      </w:r>
    </w:p>
    <w:p w:rsidR="00324AC6" w:rsidRPr="00324AC6" w:rsidRDefault="00324AC6" w:rsidP="00E21A50">
      <w:pPr>
        <w:pStyle w:val="Default"/>
        <w:numPr>
          <w:ilvl w:val="0"/>
          <w:numId w:val="8"/>
        </w:numPr>
        <w:ind w:left="0" w:firstLine="709"/>
        <w:jc w:val="both"/>
      </w:pPr>
      <w:r w:rsidRPr="00324AC6">
        <w:t>сервитут, как вещное право, а также как ограничение прав и обременение недвижимого имущества подлежит государственной регистрации в соответствии с Федеральным законом от 13.07.2015 № 218-ФЗ «О государственной регистрации недвижимости» в реестре прав на недвижимость ЕГРН;</w:t>
      </w:r>
    </w:p>
    <w:p w:rsidR="00324AC6" w:rsidRPr="00324AC6" w:rsidRDefault="00324AC6" w:rsidP="00324AC6">
      <w:pPr>
        <w:pStyle w:val="Default"/>
        <w:numPr>
          <w:ilvl w:val="0"/>
          <w:numId w:val="8"/>
        </w:numPr>
        <w:ind w:left="0" w:firstLine="709"/>
        <w:jc w:val="both"/>
      </w:pPr>
      <w:r w:rsidRPr="00324AC6">
        <w:t>при установлении публичного сервитута определяются границы его действия, включая ограничения по использованию земельных участков, находящихся в таких границах; сведения о границах публичного сервитута вносятся в реестр границ ЕГРН; при внесении сведений о публичном сервитуте в реестре границ ЕГРН указывается в том числе цель и сроки публичного сервитута; в сведениях ЕГРН о земельном участке указывается, что он полностью или частично расположен в границах публичного сервитута.</w:t>
      </w:r>
    </w:p>
    <w:p w:rsidR="00D52D66" w:rsidRPr="00324AC6" w:rsidRDefault="00AB38C5" w:rsidP="000F5FA8">
      <w:pPr>
        <w:pStyle w:val="Default"/>
        <w:ind w:firstLine="540"/>
        <w:jc w:val="both"/>
      </w:pPr>
      <w:r w:rsidRPr="00324AC6">
        <w:t>К тому же п</w:t>
      </w:r>
      <w:r w:rsidR="00D52D66" w:rsidRPr="00324AC6">
        <w:t>убличный сервитут может быть установлен в отношении одного или нескольких зе</w:t>
      </w:r>
      <w:r w:rsidRPr="00324AC6">
        <w:t>мельных участков и (или) земель  на срок определенный по соглашению сторон.</w:t>
      </w:r>
    </w:p>
    <w:p w:rsidR="00D52D66" w:rsidRPr="00324AC6" w:rsidRDefault="00D52D66" w:rsidP="00D52D66">
      <w:pPr>
        <w:pStyle w:val="Default"/>
        <w:ind w:firstLine="540"/>
        <w:jc w:val="both"/>
      </w:pPr>
      <w:r w:rsidRPr="00324AC6">
        <w:lastRenderedPageBreak/>
        <w:t>Обременение земельного участка сервитутом, публичным сервитутом не лишает правообладателя такого земельного участка прав владения, пользования и (или) распоряжения таким земельным участком.</w:t>
      </w:r>
    </w:p>
    <w:p w:rsidR="00D52D66" w:rsidRPr="00324AC6" w:rsidRDefault="00D52D66" w:rsidP="00D52D66">
      <w:pPr>
        <w:pStyle w:val="Default"/>
        <w:ind w:firstLine="540"/>
        <w:jc w:val="both"/>
      </w:pPr>
      <w:r w:rsidRPr="00324AC6">
        <w:t>Переход прав на земельный участок, обремененный публичным сервитутом, предоставление обремененного публичным сервитутом земельного участка, находящегося в государственной или муниципальной собственности, гражданам или юридическим лицам не являются основанием для прекращения публичного сервитута и (или) изменения условий его осуществления.</w:t>
      </w:r>
    </w:p>
    <w:p w:rsidR="00AB38C5" w:rsidRDefault="00AB38C5" w:rsidP="00D52D66">
      <w:pPr>
        <w:pStyle w:val="Default"/>
        <w:ind w:firstLine="540"/>
        <w:jc w:val="both"/>
      </w:pPr>
      <w:r w:rsidRPr="00324AC6">
        <w:t>Деятельность, для обеспечения которой устанавливаются сервитут, публичный сервитут, может осуществляться на земельном участке независимо от его целевого назначения и разрешенного использования, за исключением случаев, если осуществление данной деятельности не допускается в границах определенных зон, земель и территорий в соответствии с их режимом.</w:t>
      </w:r>
    </w:p>
    <w:p w:rsidR="00E21A50" w:rsidRPr="00324AC6" w:rsidRDefault="00E21A50" w:rsidP="00D52D66">
      <w:pPr>
        <w:pStyle w:val="Default"/>
        <w:ind w:firstLine="540"/>
        <w:jc w:val="both"/>
      </w:pPr>
    </w:p>
    <w:p w:rsidR="00E21A50" w:rsidRDefault="00E21A50" w:rsidP="00D52D66">
      <w:pPr>
        <w:pStyle w:val="Default"/>
        <w:ind w:firstLine="540"/>
        <w:jc w:val="both"/>
        <w:rPr>
          <w:b/>
          <w:bCs/>
        </w:rPr>
      </w:pPr>
      <w:r w:rsidRPr="00E21A50">
        <w:rPr>
          <w:b/>
          <w:bCs/>
        </w:rPr>
        <w:t>Порядок установления публичного сервитута</w:t>
      </w:r>
    </w:p>
    <w:p w:rsidR="00264798" w:rsidRDefault="00E21A50" w:rsidP="00D52D66">
      <w:pPr>
        <w:pStyle w:val="Default"/>
        <w:ind w:firstLine="540"/>
        <w:jc w:val="both"/>
      </w:pPr>
      <w:r w:rsidRPr="00E21A50">
        <w:t>Публичный сервитут устанавливается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нужд, а также нужд местного населения без изъятия земельных участков.</w:t>
      </w:r>
      <w:r w:rsidRPr="00E21A50">
        <w:br/>
        <w:t xml:space="preserve">Публичный сервитут может быть установлен на срок, определенный решением об его установлении, с учетом ограничений, предусмотренных статьей 39.45 ЗК РФ. </w:t>
      </w:r>
    </w:p>
    <w:p w:rsidR="00E21A50" w:rsidRDefault="00E21A50" w:rsidP="00D52D66">
      <w:pPr>
        <w:pStyle w:val="Default"/>
        <w:ind w:firstLine="540"/>
        <w:jc w:val="both"/>
      </w:pPr>
      <w:r w:rsidRPr="00E21A50">
        <w:t>После установления публичного сервитута в течение 5 рабочих дней орган государственный власти или орган местного самоуправления, принявший решение об установлении публичного сервитута, направляет копию такого решения в орган регистрации прав.</w:t>
      </w:r>
    </w:p>
    <w:p w:rsidR="00E21A50" w:rsidRDefault="00E21A50" w:rsidP="00D52D66">
      <w:pPr>
        <w:pStyle w:val="Default"/>
        <w:ind w:firstLine="540"/>
        <w:jc w:val="both"/>
      </w:pPr>
      <w:r w:rsidRPr="00E21A50">
        <w:t>Орган регистрации прав при внесении в ЕГРН сведений о публичном сервитуте в том числе определяет перечень земельных участков, ограничения в использовании которых установлены в связи с установлением такого публичного сервитута.</w:t>
      </w:r>
    </w:p>
    <w:p w:rsidR="00E21A50" w:rsidRDefault="00E21A50" w:rsidP="00D52D66">
      <w:pPr>
        <w:pStyle w:val="Default"/>
        <w:ind w:firstLine="540"/>
        <w:jc w:val="both"/>
      </w:pPr>
      <w:r w:rsidRPr="00E21A50">
        <w:t>В течение 5 рабочих дней со дня принятия решения об установлении публичного сервитута орган, принявший такое решение, обязан направить копию решения правообладателям земельных участков, полностью или частично расположенных в границах публичного сервитута.</w:t>
      </w:r>
    </w:p>
    <w:p w:rsidR="00E21A50" w:rsidRDefault="00E21A50" w:rsidP="00D52D66">
      <w:pPr>
        <w:pStyle w:val="Default"/>
        <w:ind w:firstLine="540"/>
        <w:jc w:val="both"/>
      </w:pPr>
      <w:r w:rsidRPr="00E21A50">
        <w:t>Для осуществления публичного сервитута на участке заключается письменное соглашение между его обладателем и собственником земельного участка, находящегося в частной собственности, или арендатором, землепользователем, землевладельцем участка, находящегося в государственной или муниципальной собственности, в отношении которых установлен публичный сервитут.</w:t>
      </w:r>
    </w:p>
    <w:p w:rsidR="00264798" w:rsidRDefault="00264798" w:rsidP="00264798">
      <w:pPr>
        <w:pStyle w:val="Default"/>
        <w:ind w:firstLine="540"/>
        <w:jc w:val="both"/>
        <w:rPr>
          <w:b/>
        </w:rPr>
      </w:pPr>
    </w:p>
    <w:p w:rsidR="00264798" w:rsidRPr="00264798" w:rsidRDefault="00264798" w:rsidP="00264798">
      <w:pPr>
        <w:pStyle w:val="Default"/>
        <w:ind w:firstLine="540"/>
        <w:jc w:val="both"/>
        <w:rPr>
          <w:b/>
        </w:rPr>
      </w:pPr>
      <w:r w:rsidRPr="00264798">
        <w:rPr>
          <w:b/>
        </w:rPr>
        <w:t>Порядок установления сервитута</w:t>
      </w:r>
    </w:p>
    <w:p w:rsidR="00264798" w:rsidRDefault="00264798" w:rsidP="00264798">
      <w:pPr>
        <w:pStyle w:val="Default"/>
        <w:ind w:firstLine="540"/>
        <w:jc w:val="both"/>
      </w:pPr>
      <w:r>
        <w:t>Сервитут может быть установлен по взаимному соглашению сторон или судебному решению, если собственник соседнего участка не согласен на заключение соглашения.</w:t>
      </w:r>
    </w:p>
    <w:p w:rsidR="00264798" w:rsidRDefault="00264798" w:rsidP="00264798">
      <w:pPr>
        <w:pStyle w:val="Default"/>
        <w:ind w:firstLine="540"/>
        <w:jc w:val="both"/>
      </w:pPr>
      <w:r>
        <w:t>Если собственник земельного участка согласен установить сервитут, нужно заключить с ним соглашение о сервитуте.</w:t>
      </w:r>
    </w:p>
    <w:p w:rsidR="00264798" w:rsidRDefault="00264798" w:rsidP="00264798">
      <w:pPr>
        <w:pStyle w:val="Default"/>
        <w:ind w:firstLine="540"/>
        <w:jc w:val="both"/>
        <w:rPr>
          <w:b/>
        </w:rPr>
      </w:pPr>
    </w:p>
    <w:p w:rsidR="00264798" w:rsidRPr="00264798" w:rsidRDefault="00264798" w:rsidP="00264798">
      <w:pPr>
        <w:pStyle w:val="Default"/>
        <w:ind w:firstLine="540"/>
        <w:jc w:val="both"/>
      </w:pPr>
      <w:r w:rsidRPr="00264798">
        <w:rPr>
          <w:b/>
        </w:rPr>
        <w:t>Регистрация сервитута</w:t>
      </w:r>
    </w:p>
    <w:p w:rsidR="00264798" w:rsidRDefault="00264798" w:rsidP="00264798">
      <w:pPr>
        <w:pStyle w:val="Default"/>
        <w:ind w:firstLine="540"/>
        <w:jc w:val="both"/>
      </w:pPr>
      <w:r>
        <w:t>Участники соглашения об установлении сервитута (или один из них), либо лицо, в пользу которого судом установлен сервитут, вправе обратиться за государственной регистрацией сервитута, представив документы (в том числе соглашение либо решение суда) в электронном виде либо путем личного обращения, например, через МФЦ,</w:t>
      </w:r>
    </w:p>
    <w:p w:rsidR="00264798" w:rsidRDefault="00264798" w:rsidP="00264798">
      <w:pPr>
        <w:pStyle w:val="Default"/>
        <w:ind w:firstLine="540"/>
        <w:jc w:val="both"/>
      </w:pPr>
      <w:r>
        <w:t>Если сервитут устанавливается на часть участка, необходимо также приложить межевой план. Тогда будет проведена процедура одновременной государственной регистрации сервитута и государственного кадастрового учета в отношении части земельного участка.</w:t>
      </w:r>
    </w:p>
    <w:p w:rsidR="00E21A50" w:rsidRDefault="00264798" w:rsidP="00264798">
      <w:pPr>
        <w:pStyle w:val="Default"/>
        <w:ind w:firstLine="540"/>
        <w:jc w:val="both"/>
      </w:pPr>
      <w:r>
        <w:t>После завершения процедуры регистрации заявителю будет выдана выписка из ЕГРН, содержащая сведения о сервитуте, если он зарегистрирован как вещное право.</w:t>
      </w:r>
    </w:p>
    <w:p w:rsidR="00E24E3E" w:rsidRPr="00044D0E" w:rsidRDefault="00E24E3E" w:rsidP="00FC45EA">
      <w:pPr>
        <w:pStyle w:val="Default"/>
        <w:ind w:firstLine="708"/>
        <w:jc w:val="both"/>
        <w:rPr>
          <w:sz w:val="28"/>
          <w:szCs w:val="28"/>
        </w:rPr>
      </w:pPr>
    </w:p>
    <w:p w:rsidR="00CB7EBC" w:rsidRPr="00CB7EBC" w:rsidRDefault="00CB7EBC" w:rsidP="00CB7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Ю.Ю. Останина</w:t>
      </w:r>
    </w:p>
    <w:p w:rsidR="00CB7EBC" w:rsidRPr="00CB7EBC" w:rsidRDefault="00CB7EBC" w:rsidP="00CB7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главный специалист-эксперт Ребрихинского отдела </w:t>
      </w:r>
    </w:p>
    <w:p w:rsidR="00F14018" w:rsidRPr="00F14018" w:rsidRDefault="00CB7EBC" w:rsidP="00CB7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Управления Росреестра по Алтайскому краю</w:t>
      </w:r>
    </w:p>
    <w:sectPr w:rsidR="00F14018" w:rsidRPr="00F14018" w:rsidSect="0026479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CD" w:rsidRDefault="001651CD">
      <w:pPr>
        <w:spacing w:after="0" w:line="240" w:lineRule="auto"/>
      </w:pPr>
      <w:r>
        <w:separator/>
      </w:r>
    </w:p>
  </w:endnote>
  <w:endnote w:type="continuationSeparator" w:id="0">
    <w:p w:rsidR="001651CD" w:rsidRDefault="0016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CD" w:rsidRDefault="001651CD">
      <w:pPr>
        <w:spacing w:after="0" w:line="240" w:lineRule="auto"/>
      </w:pPr>
      <w:r>
        <w:separator/>
      </w:r>
    </w:p>
  </w:footnote>
  <w:footnote w:type="continuationSeparator" w:id="0">
    <w:p w:rsidR="001651CD" w:rsidRDefault="0016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141E94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307B0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514CA"/>
    <w:multiLevelType w:val="multilevel"/>
    <w:tmpl w:val="7F82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0642E"/>
    <w:multiLevelType w:val="hybridMultilevel"/>
    <w:tmpl w:val="62A2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44D0E"/>
    <w:rsid w:val="000D347D"/>
    <w:rsid w:val="000F5FA8"/>
    <w:rsid w:val="00127F1C"/>
    <w:rsid w:val="00141E94"/>
    <w:rsid w:val="00152873"/>
    <w:rsid w:val="001651CD"/>
    <w:rsid w:val="00212E06"/>
    <w:rsid w:val="0025516F"/>
    <w:rsid w:val="00264798"/>
    <w:rsid w:val="002D0027"/>
    <w:rsid w:val="00307B0F"/>
    <w:rsid w:val="0032332B"/>
    <w:rsid w:val="00324AC6"/>
    <w:rsid w:val="003A2E25"/>
    <w:rsid w:val="003E5B32"/>
    <w:rsid w:val="00556D57"/>
    <w:rsid w:val="00583FEA"/>
    <w:rsid w:val="005B3700"/>
    <w:rsid w:val="005C36CD"/>
    <w:rsid w:val="005D4C1E"/>
    <w:rsid w:val="00601640"/>
    <w:rsid w:val="00617AF6"/>
    <w:rsid w:val="0063746D"/>
    <w:rsid w:val="00637FCF"/>
    <w:rsid w:val="00641D60"/>
    <w:rsid w:val="006D5E13"/>
    <w:rsid w:val="006E60F3"/>
    <w:rsid w:val="00732A6D"/>
    <w:rsid w:val="00777C49"/>
    <w:rsid w:val="007D549B"/>
    <w:rsid w:val="008058C0"/>
    <w:rsid w:val="008500BB"/>
    <w:rsid w:val="008D08D5"/>
    <w:rsid w:val="009D5686"/>
    <w:rsid w:val="00A0770B"/>
    <w:rsid w:val="00A26F16"/>
    <w:rsid w:val="00A623E8"/>
    <w:rsid w:val="00A73A68"/>
    <w:rsid w:val="00AB38C5"/>
    <w:rsid w:val="00B071ED"/>
    <w:rsid w:val="00B25EB3"/>
    <w:rsid w:val="00B42CBF"/>
    <w:rsid w:val="00B65212"/>
    <w:rsid w:val="00BB1ABD"/>
    <w:rsid w:val="00BD3023"/>
    <w:rsid w:val="00C30C66"/>
    <w:rsid w:val="00C63967"/>
    <w:rsid w:val="00C82B65"/>
    <w:rsid w:val="00CB7EBC"/>
    <w:rsid w:val="00CF6A22"/>
    <w:rsid w:val="00D105B9"/>
    <w:rsid w:val="00D52D66"/>
    <w:rsid w:val="00DB2461"/>
    <w:rsid w:val="00DB44C8"/>
    <w:rsid w:val="00E04B36"/>
    <w:rsid w:val="00E21A50"/>
    <w:rsid w:val="00E24E3E"/>
    <w:rsid w:val="00E73DFA"/>
    <w:rsid w:val="00F14018"/>
    <w:rsid w:val="00F73F78"/>
    <w:rsid w:val="00FB1235"/>
    <w:rsid w:val="00FC45EA"/>
    <w:rsid w:val="00FD36BE"/>
    <w:rsid w:val="00FF09B7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94"/>
  </w:style>
  <w:style w:type="paragraph" w:styleId="1">
    <w:name w:val="heading 1"/>
    <w:basedOn w:val="a"/>
    <w:next w:val="a"/>
    <w:link w:val="10"/>
    <w:uiPriority w:val="9"/>
    <w:qFormat/>
    <w:rsid w:val="00141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1E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41E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41E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41E9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41E9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41E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41E9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41E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41E9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41E9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41E9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41E9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41E9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41E9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41E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41E9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41E9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41E9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41E9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41E9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41E9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41E9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41E9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41E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41E94"/>
    <w:rPr>
      <w:i/>
    </w:rPr>
  </w:style>
  <w:style w:type="paragraph" w:styleId="a9">
    <w:name w:val="header"/>
    <w:basedOn w:val="a"/>
    <w:link w:val="aa"/>
    <w:uiPriority w:val="99"/>
    <w:unhideWhenUsed/>
    <w:rsid w:val="00141E9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1E94"/>
  </w:style>
  <w:style w:type="paragraph" w:styleId="ab">
    <w:name w:val="footer"/>
    <w:basedOn w:val="a"/>
    <w:link w:val="ac"/>
    <w:uiPriority w:val="99"/>
    <w:unhideWhenUsed/>
    <w:rsid w:val="00141E9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41E94"/>
  </w:style>
  <w:style w:type="paragraph" w:styleId="ad">
    <w:name w:val="caption"/>
    <w:basedOn w:val="a"/>
    <w:next w:val="a"/>
    <w:uiPriority w:val="35"/>
    <w:semiHidden/>
    <w:unhideWhenUsed/>
    <w:qFormat/>
    <w:rsid w:val="00141E9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141E94"/>
  </w:style>
  <w:style w:type="table" w:styleId="ae">
    <w:name w:val="Table Grid"/>
    <w:basedOn w:val="a1"/>
    <w:uiPriority w:val="59"/>
    <w:rsid w:val="00141E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1E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1E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41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1E9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1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141E9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141E94"/>
    <w:rPr>
      <w:sz w:val="18"/>
    </w:rPr>
  </w:style>
  <w:style w:type="character" w:styleId="af1">
    <w:name w:val="footnote reference"/>
    <w:basedOn w:val="a0"/>
    <w:uiPriority w:val="99"/>
    <w:unhideWhenUsed/>
    <w:rsid w:val="00141E9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41E9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41E94"/>
    <w:rPr>
      <w:sz w:val="20"/>
    </w:rPr>
  </w:style>
  <w:style w:type="character" w:styleId="af4">
    <w:name w:val="endnote reference"/>
    <w:basedOn w:val="a0"/>
    <w:uiPriority w:val="99"/>
    <w:semiHidden/>
    <w:unhideWhenUsed/>
    <w:rsid w:val="00141E9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41E94"/>
    <w:pPr>
      <w:spacing w:after="57"/>
    </w:pPr>
  </w:style>
  <w:style w:type="paragraph" w:styleId="23">
    <w:name w:val="toc 2"/>
    <w:basedOn w:val="a"/>
    <w:next w:val="a"/>
    <w:uiPriority w:val="39"/>
    <w:unhideWhenUsed/>
    <w:rsid w:val="00141E9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41E9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41E9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41E9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41E9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41E9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41E9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41E94"/>
    <w:pPr>
      <w:spacing w:after="57"/>
      <w:ind w:left="2268"/>
    </w:pPr>
  </w:style>
  <w:style w:type="paragraph" w:styleId="af5">
    <w:name w:val="TOC Heading"/>
    <w:uiPriority w:val="39"/>
    <w:unhideWhenUsed/>
    <w:rsid w:val="00141E94"/>
  </w:style>
  <w:style w:type="paragraph" w:styleId="af6">
    <w:name w:val="table of figures"/>
    <w:basedOn w:val="a"/>
    <w:next w:val="a"/>
    <w:uiPriority w:val="99"/>
    <w:unhideWhenUsed/>
    <w:rsid w:val="00141E9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14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1E9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141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1E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141E9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141E9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141E9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41E9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41E9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41E9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41E9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dcterms:created xsi:type="dcterms:W3CDTF">2022-08-23T06:17:00Z</dcterms:created>
  <dcterms:modified xsi:type="dcterms:W3CDTF">2022-08-23T06:17:00Z</dcterms:modified>
</cp:coreProperties>
</file>