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F4" w:rsidRDefault="00DB44C8" w:rsidP="0082487B">
      <w:pPr>
        <w:pStyle w:val="af9"/>
      </w:pPr>
      <w:r>
        <w:t xml:space="preserve">   </w:t>
      </w:r>
      <w:bookmarkStart w:id="0" w:name="_GoBack"/>
      <w:r w:rsidR="004C4570">
        <w:rPr>
          <w:noProof/>
          <w:lang w:eastAsia="ru-RU"/>
        </w:rPr>
        <w:drawing>
          <wp:inline distT="0" distB="0" distL="0" distR="0">
            <wp:extent cx="1200785" cy="1243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                                                                                       </w:t>
      </w:r>
    </w:p>
    <w:p w:rsidR="00E73DFA" w:rsidRPr="0082487B" w:rsidRDefault="00DB44C8" w:rsidP="0082487B">
      <w:pPr>
        <w:pStyle w:val="af9"/>
      </w:pPr>
      <w:r>
        <w:t xml:space="preserve">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2D4E1A" w:rsidRPr="000F71B9" w:rsidRDefault="002D4E1A" w:rsidP="002D4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Отсутствие «синих штампов» </w:t>
      </w:r>
    </w:p>
    <w:p w:rsidR="002D4E1A" w:rsidRPr="000F71B9" w:rsidRDefault="002D4E1A" w:rsidP="002D4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договорах не повлияет на безопасность сделок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Мы уже сообщали, что с 29 июня 2022 </w:t>
      </w:r>
      <w:proofErr w:type="spellStart"/>
      <w:r w:rsidRPr="002D4E1A">
        <w:rPr>
          <w:rFonts w:ascii="Times New Roman" w:eastAsia="Calibri" w:hAnsi="Times New Roman" w:cs="Times New Roman"/>
          <w:sz w:val="24"/>
          <w:szCs w:val="24"/>
        </w:rPr>
        <w:t>Росреестр</w:t>
      </w:r>
      <w:proofErr w:type="spellEnd"/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 перестал ставить  специальную печать («синий» штамп) на бумажном носителе договоров купли-продажи, аренды, дарения и долевого участия. «Синий» штамп содержал сведения о подразделении, осуществившем регистрацию права, дату, номер регистрации и подпись регистратора. </w:t>
      </w:r>
    </w:p>
    <w:p w:rsidR="000F71B9" w:rsidRDefault="000F71B9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4E1A">
        <w:rPr>
          <w:rFonts w:ascii="Times New Roman" w:eastAsia="Calibri" w:hAnsi="Times New Roman" w:cs="Times New Roman"/>
          <w:b/>
          <w:sz w:val="24"/>
          <w:szCs w:val="24"/>
        </w:rPr>
        <w:t>Почему убрали штамп?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D4E1A">
        <w:rPr>
          <w:rFonts w:ascii="Times New Roman" w:eastAsia="Calibri" w:hAnsi="Times New Roman" w:cs="Times New Roman"/>
          <w:sz w:val="24"/>
          <w:szCs w:val="24"/>
        </w:rPr>
        <w:t>Росреестр</w:t>
      </w:r>
      <w:proofErr w:type="spellEnd"/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 взял курс на безбумажный документооборот, что не только отвечает современным стандартам, но и серьезно экономит время и средства, которые тратились на доставку и хранение документов.  Таким образом, отказ от штампа – это логичное следствие отказа от бумажных носителей. 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4E1A">
        <w:rPr>
          <w:rFonts w:ascii="Times New Roman" w:eastAsia="Calibri" w:hAnsi="Times New Roman" w:cs="Times New Roman"/>
          <w:b/>
          <w:sz w:val="24"/>
          <w:szCs w:val="24"/>
        </w:rPr>
        <w:t>И как теперь это работает?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1A">
        <w:rPr>
          <w:rFonts w:ascii="Times New Roman" w:eastAsia="Calibri" w:hAnsi="Times New Roman" w:cs="Times New Roman"/>
          <w:sz w:val="24"/>
          <w:szCs w:val="24"/>
        </w:rPr>
        <w:t>Все просто. Многофункциональные центры (МФЦ) теперь не отправляют в </w:t>
      </w:r>
      <w:proofErr w:type="spellStart"/>
      <w:r w:rsidRPr="002D4E1A">
        <w:rPr>
          <w:rFonts w:ascii="Times New Roman" w:eastAsia="Calibri" w:hAnsi="Times New Roman" w:cs="Times New Roman"/>
          <w:sz w:val="24"/>
          <w:szCs w:val="24"/>
        </w:rPr>
        <w:t>Росреестр</w:t>
      </w:r>
      <w:proofErr w:type="spellEnd"/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 документы на бумажном носителе, а переводят их в электронный вид для отправки регистратору. На «бумажном» подлиннике договора МФЦ проставляет отметку о создании электронного образа договора и о том, что представленный документ является копией. Обе отметки ставятся при приеме документов перед отправкой их на </w:t>
      </w:r>
      <w:proofErr w:type="spellStart"/>
      <w:r w:rsidRPr="002D4E1A">
        <w:rPr>
          <w:rFonts w:ascii="Times New Roman" w:eastAsia="Calibri" w:hAnsi="Times New Roman" w:cs="Times New Roman"/>
          <w:sz w:val="24"/>
          <w:szCs w:val="24"/>
        </w:rPr>
        <w:t>госрегистрацию</w:t>
      </w:r>
      <w:proofErr w:type="spellEnd"/>
      <w:r w:rsidRPr="002D4E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proofErr w:type="spellStart"/>
      <w:r w:rsidRPr="002D4E1A">
        <w:rPr>
          <w:rFonts w:ascii="Times New Roman" w:eastAsia="Calibri" w:hAnsi="Times New Roman" w:cs="Times New Roman"/>
          <w:sz w:val="24"/>
          <w:szCs w:val="24"/>
        </w:rPr>
        <w:t>госрегистрации</w:t>
      </w:r>
      <w:proofErr w:type="spellEnd"/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 заявителю вместе с документами, которые он подавал на бумаге, выдается выписка из ЕГРН, удостоверяющая регистрацию права собственности. Как уже говорилось выше, в МФЦ выписка направляется </w:t>
      </w:r>
      <w:proofErr w:type="spellStart"/>
      <w:r w:rsidRPr="002D4E1A"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 в электронном виде. </w:t>
      </w:r>
    </w:p>
    <w:p w:rsidR="00067FC0" w:rsidRPr="002D4E1A" w:rsidRDefault="002D4E1A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067FC0" w:rsidRPr="002D4E1A">
        <w:rPr>
          <w:rFonts w:ascii="Times New Roman" w:eastAsia="Calibri" w:hAnsi="Times New Roman" w:cs="Times New Roman"/>
          <w:sz w:val="24"/>
          <w:szCs w:val="24"/>
        </w:rPr>
        <w:t xml:space="preserve">еперь </w:t>
      </w:r>
      <w:proofErr w:type="spellStart"/>
      <w:r w:rsidR="00067FC0" w:rsidRPr="002D4E1A">
        <w:rPr>
          <w:rFonts w:ascii="Times New Roman" w:eastAsia="Calibri" w:hAnsi="Times New Roman" w:cs="Times New Roman"/>
          <w:sz w:val="24"/>
          <w:szCs w:val="24"/>
        </w:rPr>
        <w:t>госрегистрация</w:t>
      </w:r>
      <w:proofErr w:type="spellEnd"/>
      <w:r w:rsidR="00067FC0" w:rsidRPr="002D4E1A">
        <w:rPr>
          <w:rFonts w:ascii="Times New Roman" w:eastAsia="Calibri" w:hAnsi="Times New Roman" w:cs="Times New Roman"/>
          <w:sz w:val="24"/>
          <w:szCs w:val="24"/>
        </w:rPr>
        <w:t xml:space="preserve"> прав и кадастровый учет, удостоверяются </w:t>
      </w:r>
      <w:r w:rsidR="00067FC0" w:rsidRPr="002D4E1A">
        <w:rPr>
          <w:rFonts w:ascii="Times New Roman" w:eastAsia="Calibri" w:hAnsi="Times New Roman" w:cs="Times New Roman"/>
          <w:sz w:val="24"/>
          <w:szCs w:val="24"/>
        </w:rPr>
        <w:br/>
        <w:t xml:space="preserve">не штампом, а выпиской ЕГРН. 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4E1A">
        <w:rPr>
          <w:rFonts w:ascii="Times New Roman" w:eastAsia="Calibri" w:hAnsi="Times New Roman" w:cs="Times New Roman"/>
          <w:b/>
          <w:sz w:val="24"/>
          <w:szCs w:val="24"/>
        </w:rPr>
        <w:t>Могут ли новые правила сказаться на стоимости, скорости и надежности сделок?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1A">
        <w:rPr>
          <w:rFonts w:ascii="Times New Roman" w:eastAsia="Calibri" w:hAnsi="Times New Roman" w:cs="Times New Roman"/>
          <w:sz w:val="24"/>
          <w:szCs w:val="24"/>
        </w:rPr>
        <w:t>Сотрудникам регистрирующего органа отмена штампа на бумажном д</w:t>
      </w:r>
      <w:r w:rsidR="000F71B9">
        <w:rPr>
          <w:rFonts w:ascii="Times New Roman" w:eastAsia="Calibri" w:hAnsi="Times New Roman" w:cs="Times New Roman"/>
          <w:sz w:val="24"/>
          <w:szCs w:val="24"/>
        </w:rPr>
        <w:t>оговоре только облегчила работу</w:t>
      </w:r>
      <w:r w:rsidRPr="002D4E1A">
        <w:rPr>
          <w:rFonts w:ascii="Times New Roman" w:eastAsia="Calibri" w:hAnsi="Times New Roman" w:cs="Times New Roman"/>
          <w:sz w:val="24"/>
          <w:szCs w:val="24"/>
        </w:rPr>
        <w:t>. Для граждан, обращающихся за регистрацией, процедура осталась, по сути,  прежней, только теперь основным и единственным документом, подтверждающим право приобретателя на объект, является выписка из  ЕГРН, представляемая как в форме электронного документа, так и на бумажном носителе.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D4E1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Срок действия</w:t>
      </w:r>
      <w:r w:rsidRPr="002D4E1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выписок законодательством не установлен, т.е. они бессрочны. Законодательно установленный </w:t>
      </w:r>
      <w:r w:rsidRPr="002D4E1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срок предоставления</w:t>
      </w:r>
      <w:r w:rsidRPr="002D4E1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выписки – не более 3-х рабочих дней, а </w:t>
      </w:r>
      <w:r w:rsidRPr="002D4E1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госпошлина</w:t>
      </w:r>
      <w:r w:rsidRPr="002D4E1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в зависимости от вида и способа предоставления, составляет  для </w:t>
      </w:r>
      <w:r w:rsidR="003F0533" w:rsidRPr="002D4E1A">
        <w:rPr>
          <w:rFonts w:ascii="Times New Roman" w:eastAsia="Times New Roman" w:hAnsi="Times New Roman" w:cs="Times New Roman"/>
          <w:color w:val="00000A"/>
          <w:sz w:val="24"/>
          <w:szCs w:val="24"/>
        </w:rPr>
        <w:t>физических</w:t>
      </w:r>
      <w:r w:rsidRPr="002D4E1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лиц от 260 до 2080 рублей, а для юридических – от 580 до 5 220 рублей. 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1A">
        <w:rPr>
          <w:rFonts w:ascii="Times New Roman" w:eastAsia="Times New Roman" w:hAnsi="Times New Roman" w:cs="Times New Roman"/>
          <w:color w:val="00000A"/>
          <w:sz w:val="24"/>
          <w:szCs w:val="24"/>
        </w:rPr>
        <w:t>Выписки на электронных носителях – хороший способ экономии времени и средств</w:t>
      </w:r>
      <w:r w:rsidR="000F71B9">
        <w:rPr>
          <w:rFonts w:ascii="Times New Roman" w:eastAsia="Calibri" w:hAnsi="Times New Roman" w:cs="Times New Roman"/>
          <w:sz w:val="24"/>
          <w:szCs w:val="24"/>
        </w:rPr>
        <w:t>. Д</w:t>
      </w:r>
      <w:r w:rsidRPr="002D4E1A">
        <w:rPr>
          <w:rFonts w:ascii="Times New Roman" w:eastAsia="Calibri" w:hAnsi="Times New Roman" w:cs="Times New Roman"/>
          <w:sz w:val="24"/>
          <w:szCs w:val="24"/>
        </w:rPr>
        <w:t>окументы на бумажн</w:t>
      </w:r>
      <w:r w:rsidR="000F71B9">
        <w:rPr>
          <w:rFonts w:ascii="Times New Roman" w:eastAsia="Calibri" w:hAnsi="Times New Roman" w:cs="Times New Roman"/>
          <w:sz w:val="24"/>
          <w:szCs w:val="24"/>
        </w:rPr>
        <w:t>ом носителе дороже по стоимости</w:t>
      </w:r>
      <w:r w:rsidRPr="002D4E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4E1A">
        <w:rPr>
          <w:rFonts w:ascii="Times New Roman" w:eastAsia="Calibri" w:hAnsi="Times New Roman" w:cs="Times New Roman"/>
          <w:b/>
          <w:sz w:val="24"/>
          <w:szCs w:val="24"/>
        </w:rPr>
        <w:t>А есть нюансы?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Как сказано выше, существенного влияния на сделки отмена специальной регистрационной надписи не оказывает, но для договоров, регистрация прав на которых </w:t>
      </w:r>
      <w:r w:rsidRPr="002D4E1A">
        <w:rPr>
          <w:rFonts w:ascii="Times New Roman" w:eastAsia="Calibri" w:hAnsi="Times New Roman" w:cs="Times New Roman"/>
          <w:sz w:val="24"/>
          <w:szCs w:val="24"/>
        </w:rPr>
        <w:lastRenderedPageBreak/>
        <w:t>проведена до 29 июня 2022 года, штамп является обязательным. Приобретателям объекта недвижимости следует проявить внимательность при проверке документов и убедиться в подлинности договора, заключенного до вышеуказанной даты и</w:t>
      </w:r>
      <w:r w:rsidR="000F71B9">
        <w:rPr>
          <w:rFonts w:ascii="Times New Roman" w:eastAsia="Calibri" w:hAnsi="Times New Roman" w:cs="Times New Roman"/>
          <w:sz w:val="24"/>
          <w:szCs w:val="24"/>
        </w:rPr>
        <w:t xml:space="preserve"> не имеющего штампа </w:t>
      </w:r>
      <w:proofErr w:type="spellStart"/>
      <w:r w:rsidR="000F71B9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1A">
        <w:rPr>
          <w:rFonts w:ascii="Times New Roman" w:eastAsia="Calibri" w:hAnsi="Times New Roman" w:cs="Times New Roman"/>
          <w:sz w:val="24"/>
          <w:szCs w:val="24"/>
        </w:rPr>
        <w:t>Если с оригиналом связаны какие-то сомнения, то для снятия таких рисков можно запросить копию договора, который был основанием возникн</w:t>
      </w:r>
      <w:r w:rsidR="000F71B9">
        <w:rPr>
          <w:rFonts w:ascii="Times New Roman" w:eastAsia="Calibri" w:hAnsi="Times New Roman" w:cs="Times New Roman"/>
          <w:sz w:val="24"/>
          <w:szCs w:val="24"/>
        </w:rPr>
        <w:t>овения права продавца на объект</w:t>
      </w:r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71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4E1A">
        <w:rPr>
          <w:rFonts w:ascii="Times New Roman" w:eastAsia="Calibri" w:hAnsi="Times New Roman" w:cs="Times New Roman"/>
          <w:sz w:val="24"/>
          <w:szCs w:val="24"/>
        </w:rPr>
        <w:t>В соответствии с п. 15 ст. 62 ФЗ «О государственной регистрации недвижимости». Копия будет выдана регистрирующим органом по запросу правообладателя или его представителя в срок не более 3 рабочих дней. На таком документе надпись регистрирующим органом проставляется.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4E1A">
        <w:rPr>
          <w:rFonts w:ascii="Times New Roman" w:eastAsia="Calibri" w:hAnsi="Times New Roman" w:cs="Times New Roman"/>
          <w:b/>
          <w:sz w:val="24"/>
          <w:szCs w:val="24"/>
        </w:rPr>
        <w:t>Первые результаты</w:t>
      </w:r>
    </w:p>
    <w:p w:rsidR="00067FC0" w:rsidRPr="002D4E1A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Можно с уверенностью сказать, что работа идет в штатном порядке без каких-либо проблем.   Так, на государственную регистрацию прав в июле текущего года через офисы МФЦ поступило 7199 пакетов документов, в ФГБУ (Филиал ФГБУ «ФКП </w:t>
      </w:r>
      <w:proofErr w:type="spellStart"/>
      <w:r w:rsidRPr="002D4E1A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2D4E1A">
        <w:rPr>
          <w:rFonts w:ascii="Times New Roman" w:eastAsia="Calibri" w:hAnsi="Times New Roman" w:cs="Times New Roman"/>
          <w:sz w:val="24"/>
          <w:szCs w:val="24"/>
        </w:rPr>
        <w:t>» по Алтайскому краю) – 2295. На государственный кадастровый учет через офисы  МФЦ подано 600 пакетов документов, в ФГБУ - 12. В целях проведения Единой процедуры (государственного кадастрового учета и регистрации прав) сотрудниками МФЦ принято 1054 обращения, а сотрудниками ФГБУ – 218.</w:t>
      </w:r>
    </w:p>
    <w:p w:rsidR="00067FC0" w:rsidRDefault="00067FC0" w:rsidP="00067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E1A">
        <w:rPr>
          <w:rFonts w:ascii="Times New Roman" w:eastAsia="Calibri" w:hAnsi="Times New Roman" w:cs="Times New Roman"/>
          <w:sz w:val="24"/>
          <w:szCs w:val="24"/>
        </w:rPr>
        <w:t>Кроме того, в июле 2022 года общее количество зарегистрированных прав собственности на жилые помещения на основании договоров купли-продажи (мены)</w:t>
      </w:r>
      <w:r w:rsidRPr="002D4E1A">
        <w:rPr>
          <w:rFonts w:ascii="Calibri" w:eastAsia="Calibri" w:hAnsi="Calibri" w:cs="Times New Roman"/>
          <w:sz w:val="24"/>
          <w:szCs w:val="24"/>
        </w:rPr>
        <w:t xml:space="preserve"> </w:t>
      </w:r>
      <w:r w:rsidRPr="002D4E1A">
        <w:rPr>
          <w:rFonts w:ascii="Times New Roman" w:eastAsia="Calibri" w:hAnsi="Times New Roman" w:cs="Times New Roman"/>
          <w:sz w:val="24"/>
          <w:szCs w:val="24"/>
        </w:rPr>
        <w:t>составило</w:t>
      </w:r>
      <w:r w:rsidRPr="002D4E1A">
        <w:rPr>
          <w:rFonts w:ascii="Calibri" w:eastAsia="Calibri" w:hAnsi="Calibri" w:cs="Times New Roman"/>
          <w:sz w:val="24"/>
          <w:szCs w:val="24"/>
        </w:rPr>
        <w:t xml:space="preserve"> </w:t>
      </w:r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5715. Общее количество зарегистрированных договоров участия в долевом строительстве (за июль 2022) - 246. Также Управлением </w:t>
      </w:r>
      <w:proofErr w:type="spellStart"/>
      <w:r w:rsidRPr="002D4E1A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2D4E1A">
        <w:rPr>
          <w:rFonts w:ascii="Times New Roman" w:eastAsia="Calibri" w:hAnsi="Times New Roman" w:cs="Times New Roman"/>
          <w:sz w:val="24"/>
          <w:szCs w:val="24"/>
        </w:rPr>
        <w:t xml:space="preserve"> по Алтайскому краю в июле текущего года зарегистрировано 30 договоров об уступке прав требования по договорам участия в долевом строительстве с привлечением кредитных средств и средств целевого займа, 8 соглашений к договорам участия в долевом строительстве с привлечением кредитных средств и средств целевого займа.</w:t>
      </w:r>
    </w:p>
    <w:p w:rsidR="000F71B9" w:rsidRDefault="000F71B9" w:rsidP="000F71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71B9" w:rsidRPr="000F71B9" w:rsidRDefault="000F71B9" w:rsidP="000F71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71B9">
        <w:rPr>
          <w:rFonts w:ascii="Times New Roman" w:eastAsia="Times New Roman" w:hAnsi="Times New Roman" w:cs="Times New Roman"/>
          <w:b/>
          <w:bCs/>
          <w:iCs/>
          <w:lang w:eastAsia="ru-RU"/>
        </w:rPr>
        <w:t>М.В. Кирилов</w:t>
      </w:r>
    </w:p>
    <w:p w:rsidR="000F71B9" w:rsidRPr="000F71B9" w:rsidRDefault="000F71B9" w:rsidP="000F71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71B9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начальник </w:t>
      </w:r>
      <w:proofErr w:type="spellStart"/>
      <w:r w:rsidRPr="000F71B9">
        <w:rPr>
          <w:rFonts w:ascii="Times New Roman" w:eastAsia="Times New Roman" w:hAnsi="Times New Roman" w:cs="Times New Roman"/>
          <w:b/>
          <w:bCs/>
          <w:iCs/>
          <w:lang w:eastAsia="ru-RU"/>
        </w:rPr>
        <w:t>Ребрихинского</w:t>
      </w:r>
      <w:proofErr w:type="spellEnd"/>
      <w:r w:rsidRPr="000F71B9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отдела </w:t>
      </w:r>
    </w:p>
    <w:p w:rsidR="000F71B9" w:rsidRPr="000F71B9" w:rsidRDefault="000F71B9" w:rsidP="000F71B9">
      <w:pPr>
        <w:spacing w:after="0" w:line="240" w:lineRule="auto"/>
        <w:jc w:val="right"/>
        <w:rPr>
          <w:rFonts w:ascii="Segoe UI" w:eastAsia="Calibri" w:hAnsi="Segoe UI" w:cs="Segoe UI"/>
        </w:rPr>
      </w:pPr>
      <w:r w:rsidRPr="000F71B9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Управления </w:t>
      </w:r>
      <w:proofErr w:type="spellStart"/>
      <w:r w:rsidRPr="000F71B9">
        <w:rPr>
          <w:rFonts w:ascii="Times New Roman" w:eastAsia="Times New Roman" w:hAnsi="Times New Roman" w:cs="Times New Roman"/>
          <w:b/>
          <w:bCs/>
          <w:iCs/>
          <w:lang w:eastAsia="ru-RU"/>
        </w:rPr>
        <w:t>Росреестра</w:t>
      </w:r>
      <w:proofErr w:type="spellEnd"/>
      <w:r w:rsidRPr="000F71B9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по Алтайскому краю</w:t>
      </w:r>
    </w:p>
    <w:p w:rsidR="000F71B9" w:rsidRPr="002D4E1A" w:rsidRDefault="000F71B9" w:rsidP="0006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C0" w:rsidRPr="00067FC0" w:rsidRDefault="00067FC0" w:rsidP="0006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FC0" w:rsidRPr="00067FC0" w:rsidRDefault="00067FC0" w:rsidP="00067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9FF" w:rsidRDefault="000D49FF" w:rsidP="00067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49FF" w:rsidSect="00B34CF4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24B" w:rsidRDefault="0053124B">
      <w:pPr>
        <w:spacing w:after="0" w:line="240" w:lineRule="auto"/>
      </w:pPr>
      <w:r>
        <w:separator/>
      </w:r>
    </w:p>
  </w:endnote>
  <w:endnote w:type="continuationSeparator" w:id="0">
    <w:p w:rsidR="0053124B" w:rsidRDefault="0053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24B" w:rsidRDefault="0053124B">
      <w:pPr>
        <w:spacing w:after="0" w:line="240" w:lineRule="auto"/>
      </w:pPr>
      <w:r>
        <w:separator/>
      </w:r>
    </w:p>
  </w:footnote>
  <w:footnote w:type="continuationSeparator" w:id="0">
    <w:p w:rsidR="0053124B" w:rsidRDefault="0053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9949F4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CD035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67FC0"/>
    <w:rsid w:val="00072E2F"/>
    <w:rsid w:val="0007752B"/>
    <w:rsid w:val="000C49B0"/>
    <w:rsid w:val="000D49FF"/>
    <w:rsid w:val="000F71B9"/>
    <w:rsid w:val="001225D5"/>
    <w:rsid w:val="00146A01"/>
    <w:rsid w:val="00217E3F"/>
    <w:rsid w:val="00227AD1"/>
    <w:rsid w:val="00241B2F"/>
    <w:rsid w:val="002A7E43"/>
    <w:rsid w:val="002C7963"/>
    <w:rsid w:val="002D0027"/>
    <w:rsid w:val="002D4E1A"/>
    <w:rsid w:val="003444F5"/>
    <w:rsid w:val="00395D77"/>
    <w:rsid w:val="003A2E25"/>
    <w:rsid w:val="003D2A68"/>
    <w:rsid w:val="003F0533"/>
    <w:rsid w:val="0041479C"/>
    <w:rsid w:val="0041732C"/>
    <w:rsid w:val="00441A56"/>
    <w:rsid w:val="004B44FB"/>
    <w:rsid w:val="004B5962"/>
    <w:rsid w:val="004C4570"/>
    <w:rsid w:val="0053124B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FE2"/>
    <w:rsid w:val="0077772D"/>
    <w:rsid w:val="00777C49"/>
    <w:rsid w:val="007A4DA4"/>
    <w:rsid w:val="007F3877"/>
    <w:rsid w:val="00803530"/>
    <w:rsid w:val="008058C0"/>
    <w:rsid w:val="0082487B"/>
    <w:rsid w:val="0082654D"/>
    <w:rsid w:val="00897864"/>
    <w:rsid w:val="0091367E"/>
    <w:rsid w:val="00925C13"/>
    <w:rsid w:val="00943DB5"/>
    <w:rsid w:val="009443B4"/>
    <w:rsid w:val="009730B8"/>
    <w:rsid w:val="009949F4"/>
    <w:rsid w:val="00997CDE"/>
    <w:rsid w:val="009B4146"/>
    <w:rsid w:val="009E2D53"/>
    <w:rsid w:val="00A05748"/>
    <w:rsid w:val="00A26F16"/>
    <w:rsid w:val="00A41955"/>
    <w:rsid w:val="00A73A68"/>
    <w:rsid w:val="00B07EE2"/>
    <w:rsid w:val="00B25EB3"/>
    <w:rsid w:val="00B34CF4"/>
    <w:rsid w:val="00B42CBF"/>
    <w:rsid w:val="00B65212"/>
    <w:rsid w:val="00BC1482"/>
    <w:rsid w:val="00C43D88"/>
    <w:rsid w:val="00C52CE3"/>
    <w:rsid w:val="00C55895"/>
    <w:rsid w:val="00C63967"/>
    <w:rsid w:val="00C667A1"/>
    <w:rsid w:val="00CD035E"/>
    <w:rsid w:val="00D14944"/>
    <w:rsid w:val="00D202E7"/>
    <w:rsid w:val="00D73A10"/>
    <w:rsid w:val="00D820E2"/>
    <w:rsid w:val="00DB2461"/>
    <w:rsid w:val="00DB44C8"/>
    <w:rsid w:val="00DC683C"/>
    <w:rsid w:val="00DE4441"/>
    <w:rsid w:val="00E20ACD"/>
    <w:rsid w:val="00E62BFD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F4"/>
  </w:style>
  <w:style w:type="paragraph" w:styleId="1">
    <w:name w:val="heading 1"/>
    <w:basedOn w:val="a"/>
    <w:next w:val="a"/>
    <w:link w:val="10"/>
    <w:uiPriority w:val="9"/>
    <w:qFormat/>
    <w:rsid w:val="00994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9F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949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949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949F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949F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949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949F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949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949F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949F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949F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949F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949F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949F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949F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949F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949F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949F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949F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949F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49F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949F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949F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949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949F4"/>
    <w:rPr>
      <w:i/>
    </w:rPr>
  </w:style>
  <w:style w:type="paragraph" w:styleId="a9">
    <w:name w:val="header"/>
    <w:basedOn w:val="a"/>
    <w:link w:val="aa"/>
    <w:uiPriority w:val="99"/>
    <w:unhideWhenUsed/>
    <w:rsid w:val="009949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49F4"/>
  </w:style>
  <w:style w:type="paragraph" w:styleId="ab">
    <w:name w:val="footer"/>
    <w:basedOn w:val="a"/>
    <w:link w:val="ac"/>
    <w:uiPriority w:val="99"/>
    <w:unhideWhenUsed/>
    <w:rsid w:val="009949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949F4"/>
  </w:style>
  <w:style w:type="paragraph" w:styleId="ad">
    <w:name w:val="caption"/>
    <w:basedOn w:val="a"/>
    <w:next w:val="a"/>
    <w:uiPriority w:val="35"/>
    <w:semiHidden/>
    <w:unhideWhenUsed/>
    <w:qFormat/>
    <w:rsid w:val="009949F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9949F4"/>
  </w:style>
  <w:style w:type="table" w:styleId="ae">
    <w:name w:val="Table Grid"/>
    <w:basedOn w:val="a1"/>
    <w:uiPriority w:val="59"/>
    <w:rsid w:val="00994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949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949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94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49F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4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rsid w:val="009949F4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sid w:val="009949F4"/>
    <w:rPr>
      <w:sz w:val="18"/>
    </w:rPr>
  </w:style>
  <w:style w:type="character" w:styleId="af1">
    <w:name w:val="footnote reference"/>
    <w:basedOn w:val="a0"/>
    <w:uiPriority w:val="99"/>
    <w:unhideWhenUsed/>
    <w:rsid w:val="009949F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949F4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949F4"/>
    <w:rPr>
      <w:sz w:val="20"/>
    </w:rPr>
  </w:style>
  <w:style w:type="character" w:styleId="af4">
    <w:name w:val="endnote reference"/>
    <w:basedOn w:val="a0"/>
    <w:uiPriority w:val="99"/>
    <w:semiHidden/>
    <w:unhideWhenUsed/>
    <w:rsid w:val="009949F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949F4"/>
    <w:pPr>
      <w:spacing w:after="57"/>
    </w:pPr>
  </w:style>
  <w:style w:type="paragraph" w:styleId="23">
    <w:name w:val="toc 2"/>
    <w:basedOn w:val="a"/>
    <w:next w:val="a"/>
    <w:uiPriority w:val="39"/>
    <w:unhideWhenUsed/>
    <w:rsid w:val="009949F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949F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949F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949F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949F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949F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949F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949F4"/>
    <w:pPr>
      <w:spacing w:after="57"/>
      <w:ind w:left="2268"/>
    </w:pPr>
  </w:style>
  <w:style w:type="paragraph" w:styleId="af5">
    <w:name w:val="TOC Heading"/>
    <w:uiPriority w:val="39"/>
    <w:unhideWhenUsed/>
    <w:rsid w:val="009949F4"/>
  </w:style>
  <w:style w:type="paragraph" w:styleId="af6">
    <w:name w:val="table of figures"/>
    <w:basedOn w:val="a"/>
    <w:next w:val="a"/>
    <w:uiPriority w:val="99"/>
    <w:unhideWhenUsed/>
    <w:rsid w:val="009949F4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99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949F4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9949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94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9949F4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9949F4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9949F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49F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49F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49F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49F4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Пользователь</cp:lastModifiedBy>
  <cp:revision>2</cp:revision>
  <dcterms:created xsi:type="dcterms:W3CDTF">2022-08-23T06:16:00Z</dcterms:created>
  <dcterms:modified xsi:type="dcterms:W3CDTF">2022-08-23T06:16:00Z</dcterms:modified>
</cp:coreProperties>
</file>