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0D25D4" w:rsidP="000D25D4">
      <w:pPr>
        <w:rPr>
          <w:rFonts w:ascii="Segoe UI" w:hAnsi="Segoe UI" w:cs="Segoe UI"/>
          <w:b/>
          <w:sz w:val="32"/>
          <w:szCs w:val="32"/>
        </w:rPr>
      </w:pPr>
      <w:r>
        <w:rPr>
          <w:noProof/>
        </w:rPr>
        <w:drawing>
          <wp:inline distT="0" distB="0" distL="0" distR="0">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9700" cy="1089025"/>
                    </a:xfrm>
                    <a:prstGeom prst="rect">
                      <a:avLst/>
                    </a:prstGeom>
                    <a:noFill/>
                    <a:ln>
                      <a:noFill/>
                    </a:ln>
                  </pic:spPr>
                </pic:pic>
              </a:graphicData>
            </a:graphic>
          </wp:inline>
        </w:drawing>
      </w: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C2931">
      <w:pPr>
        <w:shd w:val="clear" w:color="auto" w:fill="FFFFFF"/>
        <w:jc w:val="both"/>
        <w:textAlignment w:val="baseline"/>
        <w:outlineLvl w:val="0"/>
        <w:rPr>
          <w:rFonts w:eastAsia="Calibri"/>
          <w:color w:val="000000" w:themeColor="text1"/>
          <w:szCs w:val="24"/>
        </w:rPr>
      </w:pPr>
    </w:p>
    <w:p w:rsidR="00386CD5" w:rsidRPr="00386CD5" w:rsidRDefault="0097599E" w:rsidP="00386CD5">
      <w:pPr>
        <w:autoSpaceDE w:val="0"/>
        <w:autoSpaceDN w:val="0"/>
        <w:adjustRightInd w:val="0"/>
        <w:jc w:val="center"/>
        <w:rPr>
          <w:rFonts w:eastAsia="Calibri"/>
          <w:b/>
          <w:bCs/>
          <w:iCs/>
          <w:szCs w:val="24"/>
        </w:rPr>
      </w:pPr>
      <w:r>
        <w:rPr>
          <w:rFonts w:eastAsia="Calibri"/>
          <w:b/>
          <w:bCs/>
          <w:iCs/>
          <w:szCs w:val="24"/>
        </w:rPr>
        <w:t>Об уплате государственной пошлины за государственную регистрацию прав на недвижимое имущество иным лицом за счет своих собственных средств</w:t>
      </w:r>
      <w:r w:rsidR="0031009C">
        <w:rPr>
          <w:rFonts w:eastAsia="Calibri"/>
          <w:b/>
          <w:bCs/>
          <w:iCs/>
          <w:szCs w:val="24"/>
        </w:rPr>
        <w:t xml:space="preserve">  </w:t>
      </w:r>
    </w:p>
    <w:p w:rsidR="00386CD5" w:rsidRPr="00386CD5" w:rsidRDefault="00386CD5" w:rsidP="00386CD5">
      <w:pPr>
        <w:autoSpaceDE w:val="0"/>
        <w:autoSpaceDN w:val="0"/>
        <w:adjustRightInd w:val="0"/>
        <w:ind w:firstLine="709"/>
        <w:jc w:val="both"/>
        <w:rPr>
          <w:rFonts w:eastAsia="Calibri"/>
          <w:bCs/>
          <w:iCs/>
          <w:sz w:val="24"/>
          <w:szCs w:val="24"/>
        </w:rPr>
      </w:pPr>
    </w:p>
    <w:p w:rsidR="00BC3964" w:rsidRDefault="00BC3964" w:rsidP="00DC096C">
      <w:pPr>
        <w:autoSpaceDE w:val="0"/>
        <w:autoSpaceDN w:val="0"/>
        <w:adjustRightInd w:val="0"/>
        <w:ind w:firstLine="709"/>
        <w:jc w:val="both"/>
        <w:rPr>
          <w:rFonts w:eastAsia="Calibri"/>
          <w:bCs/>
          <w:iCs/>
          <w:sz w:val="24"/>
          <w:szCs w:val="24"/>
        </w:rPr>
      </w:pPr>
      <w:r>
        <w:rPr>
          <w:rFonts w:eastAsia="Calibri"/>
          <w:bCs/>
          <w:iCs/>
          <w:sz w:val="24"/>
          <w:szCs w:val="24"/>
        </w:rPr>
        <w:t>Нередко в Управление Росреестра по Алтайскому краю поступают вопросы о возможности уплаты государственной пошлины за осуществление государственной регистрации прав на недвижимое имущество иным лицом за счет собственных средств.</w:t>
      </w:r>
      <w:r w:rsidR="000872B8">
        <w:rPr>
          <w:rFonts w:eastAsia="Calibri"/>
          <w:bCs/>
          <w:iCs/>
          <w:sz w:val="24"/>
          <w:szCs w:val="24"/>
        </w:rPr>
        <w:t xml:space="preserve"> </w:t>
      </w:r>
      <w:r w:rsidR="00736023">
        <w:rPr>
          <w:rFonts w:eastAsia="Calibri"/>
          <w:bCs/>
          <w:iCs/>
          <w:sz w:val="24"/>
          <w:szCs w:val="24"/>
        </w:rPr>
        <w:t>Доводим до Вашего сведения, что п</w:t>
      </w:r>
      <w:r w:rsidR="000872B8" w:rsidRPr="00736023">
        <w:rPr>
          <w:rFonts w:eastAsia="Calibri"/>
          <w:bCs/>
          <w:iCs/>
          <w:sz w:val="24"/>
          <w:szCs w:val="24"/>
        </w:rPr>
        <w:t xml:space="preserve">о данному вопросу </w:t>
      </w:r>
      <w:bookmarkStart w:id="0" w:name="_GoBack"/>
      <w:bookmarkEnd w:id="0"/>
      <w:r w:rsidR="00736023">
        <w:rPr>
          <w:rFonts w:eastAsia="Calibri"/>
          <w:bCs/>
          <w:iCs/>
          <w:sz w:val="24"/>
          <w:szCs w:val="24"/>
        </w:rPr>
        <w:t>Министерство финансов Российской Федерации</w:t>
      </w:r>
      <w:r w:rsidR="000872B8">
        <w:rPr>
          <w:rFonts w:eastAsia="Calibri"/>
          <w:bCs/>
          <w:iCs/>
          <w:sz w:val="24"/>
          <w:szCs w:val="24"/>
        </w:rPr>
        <w:t xml:space="preserve"> </w:t>
      </w:r>
      <w:r w:rsidR="00736023">
        <w:rPr>
          <w:rFonts w:eastAsia="Calibri"/>
          <w:bCs/>
          <w:iCs/>
          <w:sz w:val="24"/>
          <w:szCs w:val="24"/>
        </w:rPr>
        <w:t>разъяснило следующее.</w:t>
      </w:r>
    </w:p>
    <w:p w:rsidR="00E972DB" w:rsidRDefault="0097599E" w:rsidP="00DC096C">
      <w:pPr>
        <w:autoSpaceDE w:val="0"/>
        <w:autoSpaceDN w:val="0"/>
        <w:adjustRightInd w:val="0"/>
        <w:ind w:firstLine="709"/>
        <w:jc w:val="both"/>
        <w:rPr>
          <w:rFonts w:eastAsia="Calibri"/>
          <w:bCs/>
          <w:iCs/>
          <w:sz w:val="24"/>
          <w:szCs w:val="24"/>
        </w:rPr>
      </w:pPr>
      <w:r>
        <w:rPr>
          <w:rFonts w:eastAsia="Calibri"/>
          <w:bCs/>
          <w:iCs/>
          <w:sz w:val="24"/>
          <w:szCs w:val="24"/>
        </w:rPr>
        <w:t>В соответствии со стать</w:t>
      </w:r>
      <w:r w:rsidR="00BC3964">
        <w:rPr>
          <w:rFonts w:eastAsia="Calibri"/>
          <w:bCs/>
          <w:iCs/>
          <w:sz w:val="24"/>
          <w:szCs w:val="24"/>
        </w:rPr>
        <w:t>е</w:t>
      </w:r>
      <w:r>
        <w:rPr>
          <w:rFonts w:eastAsia="Calibri"/>
          <w:bCs/>
          <w:iCs/>
          <w:sz w:val="24"/>
          <w:szCs w:val="24"/>
        </w:rPr>
        <w:t xml:space="preserve">й 45 </w:t>
      </w:r>
      <w:r w:rsidR="008C39DA">
        <w:rPr>
          <w:rFonts w:eastAsia="Calibri"/>
          <w:bCs/>
          <w:iCs/>
          <w:sz w:val="24"/>
          <w:szCs w:val="24"/>
        </w:rPr>
        <w:t>Налогового к</w:t>
      </w:r>
      <w:r>
        <w:rPr>
          <w:rFonts w:eastAsia="Calibri"/>
          <w:bCs/>
          <w:iCs/>
          <w:sz w:val="24"/>
          <w:szCs w:val="24"/>
        </w:rPr>
        <w:t>одекса налогоплательщик обязан самостоятельно исполнить обязанность по уплате налога, если иное не предусмотрено законодательством о налогах и сборах.</w:t>
      </w:r>
    </w:p>
    <w:p w:rsidR="0097599E" w:rsidRDefault="0097599E" w:rsidP="00DC096C">
      <w:pPr>
        <w:autoSpaceDE w:val="0"/>
        <w:autoSpaceDN w:val="0"/>
        <w:adjustRightInd w:val="0"/>
        <w:ind w:firstLine="709"/>
        <w:jc w:val="both"/>
        <w:rPr>
          <w:rFonts w:eastAsia="Calibri"/>
          <w:bCs/>
          <w:iCs/>
          <w:sz w:val="24"/>
          <w:szCs w:val="24"/>
        </w:rPr>
      </w:pPr>
      <w:r>
        <w:rPr>
          <w:rFonts w:eastAsia="Calibri"/>
          <w:bCs/>
          <w:iCs/>
          <w:sz w:val="24"/>
          <w:szCs w:val="24"/>
        </w:rPr>
        <w:t>При этом абзацем четв</w:t>
      </w:r>
      <w:r w:rsidR="00BC3964">
        <w:rPr>
          <w:rFonts w:eastAsia="Calibri"/>
          <w:bCs/>
          <w:iCs/>
          <w:sz w:val="24"/>
          <w:szCs w:val="24"/>
        </w:rPr>
        <w:t>е</w:t>
      </w:r>
      <w:r>
        <w:rPr>
          <w:rFonts w:eastAsia="Calibri"/>
          <w:bCs/>
          <w:iCs/>
          <w:sz w:val="24"/>
          <w:szCs w:val="24"/>
        </w:rPr>
        <w:t>ртым пункта 1 статьи 45 Кодекса предусмотрено, что уплата государственной пошлины может быть произведена иным лицом.</w:t>
      </w:r>
    </w:p>
    <w:p w:rsidR="00B124EB" w:rsidRDefault="0097599E" w:rsidP="00DC096C">
      <w:pPr>
        <w:autoSpaceDE w:val="0"/>
        <w:autoSpaceDN w:val="0"/>
        <w:adjustRightInd w:val="0"/>
        <w:ind w:firstLine="709"/>
        <w:jc w:val="both"/>
        <w:rPr>
          <w:rFonts w:eastAsia="Calibri"/>
          <w:bCs/>
          <w:iCs/>
          <w:sz w:val="24"/>
          <w:szCs w:val="24"/>
        </w:rPr>
      </w:pPr>
      <w:r>
        <w:rPr>
          <w:rFonts w:eastAsia="Calibri"/>
          <w:bCs/>
          <w:iCs/>
          <w:sz w:val="24"/>
          <w:szCs w:val="24"/>
        </w:rPr>
        <w:t>Указанная норма не предусматривает ограничений на уплату государственной пошлины</w:t>
      </w:r>
      <w:r w:rsidR="001978E5">
        <w:rPr>
          <w:rFonts w:eastAsia="Calibri"/>
          <w:bCs/>
          <w:iCs/>
          <w:sz w:val="24"/>
          <w:szCs w:val="24"/>
        </w:rPr>
        <w:t xml:space="preserve"> иным лицом за сч</w:t>
      </w:r>
      <w:r w:rsidR="00BC3964">
        <w:rPr>
          <w:rFonts w:eastAsia="Calibri"/>
          <w:bCs/>
          <w:iCs/>
          <w:sz w:val="24"/>
          <w:szCs w:val="24"/>
        </w:rPr>
        <w:t>е</w:t>
      </w:r>
      <w:r w:rsidR="001978E5">
        <w:rPr>
          <w:rFonts w:eastAsia="Calibri"/>
          <w:bCs/>
          <w:iCs/>
          <w:sz w:val="24"/>
          <w:szCs w:val="24"/>
        </w:rPr>
        <w:t>т его собственных средств. При этом иное лицо не вправе требовать возврата из бюджетной системы</w:t>
      </w:r>
      <w:r w:rsidR="002A6CDE">
        <w:rPr>
          <w:rFonts w:eastAsia="Calibri"/>
          <w:bCs/>
          <w:iCs/>
          <w:sz w:val="24"/>
          <w:szCs w:val="24"/>
        </w:rPr>
        <w:t xml:space="preserve"> Российской Федерации уплаченной за другого плательщика</w:t>
      </w:r>
      <w:r w:rsidR="00AB1454" w:rsidRPr="00AB1454">
        <w:rPr>
          <w:rFonts w:eastAsia="Calibri"/>
          <w:bCs/>
          <w:iCs/>
          <w:sz w:val="24"/>
          <w:szCs w:val="24"/>
        </w:rPr>
        <w:t xml:space="preserve"> </w:t>
      </w:r>
      <w:r w:rsidR="00AB1454">
        <w:rPr>
          <w:rFonts w:eastAsia="Calibri"/>
          <w:bCs/>
          <w:iCs/>
          <w:sz w:val="24"/>
          <w:szCs w:val="24"/>
        </w:rPr>
        <w:t>государственной пошлины (абзац пятый пункта 1 статьи 45 Кодекса).</w:t>
      </w:r>
    </w:p>
    <w:p w:rsidR="00AB1454" w:rsidRDefault="00AB1454" w:rsidP="00DC096C">
      <w:pPr>
        <w:autoSpaceDE w:val="0"/>
        <w:autoSpaceDN w:val="0"/>
        <w:adjustRightInd w:val="0"/>
        <w:ind w:firstLine="709"/>
        <w:jc w:val="both"/>
        <w:rPr>
          <w:rFonts w:eastAsia="Calibri"/>
          <w:bCs/>
          <w:iCs/>
          <w:sz w:val="24"/>
          <w:szCs w:val="24"/>
        </w:rPr>
      </w:pPr>
      <w:r>
        <w:rPr>
          <w:rFonts w:eastAsia="Calibri"/>
          <w:bCs/>
          <w:iCs/>
          <w:sz w:val="24"/>
          <w:szCs w:val="24"/>
        </w:rPr>
        <w:t>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утверждёнными приказом Минфина России от 12.11.2013 №</w:t>
      </w:r>
      <w:r w:rsidR="000658F2">
        <w:rPr>
          <w:rFonts w:eastAsia="Calibri"/>
          <w:bCs/>
          <w:iCs/>
          <w:sz w:val="24"/>
          <w:szCs w:val="24"/>
        </w:rPr>
        <w:t xml:space="preserve"> 107н, установлена возможность указания в распоряжении о переводе денежных средств в уплату платежей в бюджетную систему Российской Федерации как реквизитов плательщика, чья обязанность исполняется, так и реквизитов плательщика – третьего лица, осуществляющего плат</w:t>
      </w:r>
      <w:r w:rsidR="00BC3964">
        <w:rPr>
          <w:rFonts w:eastAsia="Calibri"/>
          <w:bCs/>
          <w:iCs/>
          <w:sz w:val="24"/>
          <w:szCs w:val="24"/>
        </w:rPr>
        <w:t>е</w:t>
      </w:r>
      <w:r w:rsidR="000658F2">
        <w:rPr>
          <w:rFonts w:eastAsia="Calibri"/>
          <w:bCs/>
          <w:iCs/>
          <w:sz w:val="24"/>
          <w:szCs w:val="24"/>
        </w:rPr>
        <w:t>ж за плательщика налогов, сборов, страховых взносов и иных платежей в бюджетную систему Российской Федерации.</w:t>
      </w:r>
    </w:p>
    <w:p w:rsidR="000658F2" w:rsidRDefault="000658F2" w:rsidP="00DC096C">
      <w:pPr>
        <w:autoSpaceDE w:val="0"/>
        <w:autoSpaceDN w:val="0"/>
        <w:adjustRightInd w:val="0"/>
        <w:ind w:firstLine="709"/>
        <w:jc w:val="both"/>
        <w:rPr>
          <w:rFonts w:eastAsia="Calibri"/>
          <w:bCs/>
          <w:iCs/>
          <w:sz w:val="24"/>
          <w:szCs w:val="24"/>
        </w:rPr>
      </w:pPr>
      <w:r>
        <w:rPr>
          <w:rFonts w:eastAsia="Calibri"/>
          <w:bCs/>
          <w:iCs/>
          <w:sz w:val="24"/>
          <w:szCs w:val="24"/>
        </w:rPr>
        <w:t>Согласно пункту 4 Правил указания информации, идентифицирующей</w:t>
      </w:r>
      <w:r w:rsidR="00474954">
        <w:rPr>
          <w:rFonts w:eastAsia="Calibri"/>
          <w:bCs/>
          <w:iCs/>
          <w:sz w:val="24"/>
          <w:szCs w:val="24"/>
        </w:rPr>
        <w:t xml:space="preserve"> плательщика, получателя средств в</w:t>
      </w:r>
      <w:r>
        <w:rPr>
          <w:rFonts w:eastAsia="Calibri"/>
          <w:bCs/>
          <w:iCs/>
          <w:sz w:val="24"/>
          <w:szCs w:val="24"/>
        </w:rPr>
        <w:t xml:space="preserve"> распоряжениях о переводе денежных средств в уплату платежей в бюджетную систему Российской Федерации, утверждённых приложением № 1 к приказу № 107н, законные или уполномоченные представители налогоплательщика, плательщика сборов, страховых взносов и иные лица в соответствии с </w:t>
      </w:r>
      <w:r w:rsidR="00474954">
        <w:rPr>
          <w:rFonts w:eastAsia="Calibri"/>
          <w:bCs/>
          <w:iCs/>
          <w:sz w:val="24"/>
          <w:szCs w:val="24"/>
        </w:rPr>
        <w:t xml:space="preserve">законодательством  </w:t>
      </w:r>
      <w:r>
        <w:rPr>
          <w:rFonts w:eastAsia="Calibri"/>
          <w:bCs/>
          <w:iCs/>
          <w:sz w:val="24"/>
          <w:szCs w:val="24"/>
        </w:rPr>
        <w:t xml:space="preserve"> </w:t>
      </w:r>
      <w:r w:rsidR="00474954">
        <w:rPr>
          <w:rFonts w:eastAsia="Calibri"/>
          <w:bCs/>
          <w:iCs/>
          <w:sz w:val="24"/>
          <w:szCs w:val="24"/>
        </w:rPr>
        <w:t>Российской Федерации о налогах и сборах, исполняющие обязанность плательщика по уплате налоговых платежей, страховых взносов и иных платежей, при составлении распоряжений о переводе денежных средств указывают в реквизитах:</w:t>
      </w:r>
    </w:p>
    <w:p w:rsidR="00474954" w:rsidRDefault="00474954" w:rsidP="00DC096C">
      <w:pPr>
        <w:autoSpaceDE w:val="0"/>
        <w:autoSpaceDN w:val="0"/>
        <w:adjustRightInd w:val="0"/>
        <w:ind w:firstLine="709"/>
        <w:jc w:val="both"/>
        <w:rPr>
          <w:rFonts w:eastAsia="Calibri"/>
          <w:bCs/>
          <w:iCs/>
          <w:sz w:val="24"/>
          <w:szCs w:val="24"/>
        </w:rPr>
      </w:pPr>
      <w:r>
        <w:rPr>
          <w:rFonts w:eastAsia="Calibri"/>
          <w:bCs/>
          <w:iCs/>
          <w:sz w:val="24"/>
          <w:szCs w:val="24"/>
        </w:rPr>
        <w:t xml:space="preserve">«ИНН» плательщика – </w:t>
      </w:r>
      <w:r>
        <w:rPr>
          <w:rFonts w:eastAsia="Calibri"/>
          <w:b/>
          <w:bCs/>
          <w:iCs/>
          <w:sz w:val="24"/>
          <w:szCs w:val="24"/>
        </w:rPr>
        <w:t>значение ИНН плательщика</w:t>
      </w:r>
      <w:r>
        <w:rPr>
          <w:rFonts w:eastAsia="Calibri"/>
          <w:bCs/>
          <w:iCs/>
          <w:sz w:val="24"/>
          <w:szCs w:val="24"/>
        </w:rPr>
        <w:t>, чья обязанность по уплате налоговых</w:t>
      </w:r>
      <w:r w:rsidRPr="00474954">
        <w:rPr>
          <w:rFonts w:eastAsia="Calibri"/>
          <w:bCs/>
          <w:iCs/>
          <w:sz w:val="24"/>
          <w:szCs w:val="24"/>
        </w:rPr>
        <w:t xml:space="preserve"> </w:t>
      </w:r>
      <w:r>
        <w:rPr>
          <w:rFonts w:eastAsia="Calibri"/>
          <w:bCs/>
          <w:iCs/>
          <w:sz w:val="24"/>
          <w:szCs w:val="24"/>
        </w:rPr>
        <w:t>платежей, страховых взносов и иных платежей исполняется. При отсутствии у плательщика – физического лица ИНН в реквизите «ИНН» плательщика указывается ноль («0»);</w:t>
      </w:r>
    </w:p>
    <w:p w:rsidR="00474954" w:rsidRDefault="00474954" w:rsidP="00DC096C">
      <w:pPr>
        <w:autoSpaceDE w:val="0"/>
        <w:autoSpaceDN w:val="0"/>
        <w:adjustRightInd w:val="0"/>
        <w:ind w:firstLine="709"/>
        <w:jc w:val="both"/>
        <w:rPr>
          <w:rFonts w:eastAsia="Calibri"/>
          <w:bCs/>
          <w:iCs/>
          <w:sz w:val="24"/>
          <w:szCs w:val="24"/>
        </w:rPr>
      </w:pPr>
      <w:r>
        <w:rPr>
          <w:rFonts w:eastAsia="Calibri"/>
          <w:bCs/>
          <w:iCs/>
          <w:sz w:val="24"/>
          <w:szCs w:val="24"/>
        </w:rPr>
        <w:t xml:space="preserve">«КПП» плательщика – </w:t>
      </w:r>
      <w:r w:rsidRPr="00474954">
        <w:rPr>
          <w:rFonts w:eastAsia="Calibri"/>
          <w:b/>
          <w:bCs/>
          <w:iCs/>
          <w:sz w:val="24"/>
          <w:szCs w:val="24"/>
        </w:rPr>
        <w:t>значение КПП</w:t>
      </w:r>
      <w:r>
        <w:rPr>
          <w:rFonts w:eastAsia="Calibri"/>
          <w:b/>
          <w:bCs/>
          <w:iCs/>
          <w:sz w:val="24"/>
          <w:szCs w:val="24"/>
        </w:rPr>
        <w:t xml:space="preserve"> плательщика</w:t>
      </w:r>
      <w:r>
        <w:rPr>
          <w:rFonts w:eastAsia="Calibri"/>
          <w:bCs/>
          <w:iCs/>
          <w:sz w:val="24"/>
          <w:szCs w:val="24"/>
        </w:rPr>
        <w:t>, чья обязанность по уплате налоговых</w:t>
      </w:r>
      <w:r w:rsidRPr="00474954">
        <w:rPr>
          <w:rFonts w:eastAsia="Calibri"/>
          <w:bCs/>
          <w:iCs/>
          <w:sz w:val="24"/>
          <w:szCs w:val="24"/>
        </w:rPr>
        <w:t xml:space="preserve"> </w:t>
      </w:r>
      <w:r>
        <w:rPr>
          <w:rFonts w:eastAsia="Calibri"/>
          <w:bCs/>
          <w:iCs/>
          <w:sz w:val="24"/>
          <w:szCs w:val="24"/>
        </w:rPr>
        <w:t>платежей, страховых взносов и иных платежей исполняется. При исполнении обязанности по уплате платежей за физических лиц в реквизите «КПП» плательщика указывается ноль («0»);</w:t>
      </w:r>
    </w:p>
    <w:p w:rsidR="00474954" w:rsidRDefault="00B34BCE" w:rsidP="00DC096C">
      <w:pPr>
        <w:autoSpaceDE w:val="0"/>
        <w:autoSpaceDN w:val="0"/>
        <w:adjustRightInd w:val="0"/>
        <w:ind w:firstLine="709"/>
        <w:jc w:val="both"/>
        <w:rPr>
          <w:rFonts w:eastAsia="Calibri"/>
          <w:bCs/>
          <w:iCs/>
          <w:sz w:val="24"/>
          <w:szCs w:val="24"/>
        </w:rPr>
      </w:pPr>
      <w:r>
        <w:rPr>
          <w:rFonts w:eastAsia="Calibri"/>
          <w:bCs/>
          <w:iCs/>
          <w:sz w:val="24"/>
          <w:szCs w:val="24"/>
        </w:rPr>
        <w:t xml:space="preserve">«Плательщик» - информацию о плательщике – </w:t>
      </w:r>
      <w:r>
        <w:rPr>
          <w:rFonts w:eastAsia="Calibri"/>
          <w:b/>
          <w:bCs/>
          <w:iCs/>
          <w:sz w:val="24"/>
          <w:szCs w:val="24"/>
        </w:rPr>
        <w:t>законном, уполномоченном представителе или ином лице</w:t>
      </w:r>
      <w:r>
        <w:rPr>
          <w:rFonts w:eastAsia="Calibri"/>
          <w:bCs/>
          <w:iCs/>
          <w:sz w:val="24"/>
          <w:szCs w:val="24"/>
        </w:rPr>
        <w:t>, осуществляющем платеж:</w:t>
      </w:r>
    </w:p>
    <w:p w:rsidR="00B34BCE" w:rsidRDefault="00B34BCE" w:rsidP="00DC096C">
      <w:pPr>
        <w:autoSpaceDE w:val="0"/>
        <w:autoSpaceDN w:val="0"/>
        <w:adjustRightInd w:val="0"/>
        <w:ind w:firstLine="709"/>
        <w:jc w:val="both"/>
        <w:rPr>
          <w:rFonts w:eastAsia="Calibri"/>
          <w:bCs/>
          <w:iCs/>
          <w:sz w:val="24"/>
          <w:szCs w:val="24"/>
        </w:rPr>
      </w:pPr>
      <w:r>
        <w:rPr>
          <w:rFonts w:eastAsia="Calibri"/>
          <w:bCs/>
          <w:iCs/>
          <w:sz w:val="24"/>
          <w:szCs w:val="24"/>
        </w:rPr>
        <w:t>для юридических лиц – наименование юридического лица, исполняющего обязанность плательщика по уплате платежей в бюджетную систему Российской Федерации;</w:t>
      </w:r>
    </w:p>
    <w:p w:rsidR="008C39DA" w:rsidRDefault="00B34BCE" w:rsidP="00DC096C">
      <w:pPr>
        <w:autoSpaceDE w:val="0"/>
        <w:autoSpaceDN w:val="0"/>
        <w:adjustRightInd w:val="0"/>
        <w:ind w:firstLine="709"/>
        <w:jc w:val="both"/>
        <w:rPr>
          <w:rFonts w:eastAsia="Calibri"/>
          <w:bCs/>
          <w:iCs/>
          <w:sz w:val="24"/>
          <w:szCs w:val="24"/>
        </w:rPr>
      </w:pPr>
      <w:r>
        <w:rPr>
          <w:rFonts w:eastAsia="Calibri"/>
          <w:bCs/>
          <w:iCs/>
          <w:sz w:val="24"/>
          <w:szCs w:val="24"/>
        </w:rPr>
        <w:t>для индивидуальных предпринимателей – фамилию, имя, отчество (при его наличии) и в скобках – «ИП»; для нотариусов, занимающихся частной практикой - фамилию, имя, отчество (при его наличии) и в скобках – «нотариус»; для адвокатов, учредивших адвокатские кабинеты -  фамилию, имя, отчество (при его наличии) и в скобках – «адвокат»; для глав крестьянских (фермерских) хозяйств - фамилию, имя, отчество (при е</w:t>
      </w:r>
      <w:r w:rsidR="008C39DA">
        <w:rPr>
          <w:rFonts w:eastAsia="Calibri"/>
          <w:bCs/>
          <w:iCs/>
          <w:sz w:val="24"/>
          <w:szCs w:val="24"/>
        </w:rPr>
        <w:t>го наличии) и в скобках – «КФХ»;</w:t>
      </w:r>
    </w:p>
    <w:p w:rsidR="00B34BCE" w:rsidRDefault="008C39DA" w:rsidP="00DC096C">
      <w:pPr>
        <w:autoSpaceDE w:val="0"/>
        <w:autoSpaceDN w:val="0"/>
        <w:adjustRightInd w:val="0"/>
        <w:ind w:firstLine="709"/>
        <w:jc w:val="both"/>
        <w:rPr>
          <w:rFonts w:eastAsia="Calibri"/>
          <w:bCs/>
          <w:iCs/>
          <w:sz w:val="24"/>
          <w:szCs w:val="24"/>
        </w:rPr>
      </w:pPr>
      <w:r>
        <w:rPr>
          <w:rFonts w:eastAsia="Calibri"/>
          <w:bCs/>
          <w:iCs/>
          <w:sz w:val="24"/>
          <w:szCs w:val="24"/>
        </w:rPr>
        <w:lastRenderedPageBreak/>
        <w:t xml:space="preserve"> для физических лиц - фамилию, имя, отчество (при его наличии) физического лица, исполняющего обязанность плательщика по уплате платежей в бюджетную систему Российской Федерации. </w:t>
      </w:r>
    </w:p>
    <w:p w:rsidR="008C39DA" w:rsidRPr="00B34BCE" w:rsidRDefault="008C39DA" w:rsidP="00DC096C">
      <w:pPr>
        <w:autoSpaceDE w:val="0"/>
        <w:autoSpaceDN w:val="0"/>
        <w:adjustRightInd w:val="0"/>
        <w:ind w:firstLine="709"/>
        <w:jc w:val="both"/>
        <w:rPr>
          <w:rFonts w:eastAsia="Calibri"/>
          <w:bCs/>
          <w:iCs/>
          <w:sz w:val="24"/>
          <w:szCs w:val="24"/>
        </w:rPr>
      </w:pPr>
      <w:r>
        <w:rPr>
          <w:rFonts w:eastAsia="Calibri"/>
          <w:bCs/>
          <w:iCs/>
          <w:sz w:val="24"/>
          <w:szCs w:val="24"/>
        </w:rPr>
        <w:t>Таким образом, в целях идентификации плательщика, чья обязанность по уплате государственной пошлины исполняется, следует руководствоваться значениями ИНН и КПП, указанными в реквизитах «ИНН» плательщика и «КПП» плательщика распоряжений о переводе денежных средств.</w:t>
      </w:r>
    </w:p>
    <w:p w:rsidR="008C39DA" w:rsidRDefault="008C39DA" w:rsidP="00814D85">
      <w:pPr>
        <w:autoSpaceDE w:val="0"/>
        <w:autoSpaceDN w:val="0"/>
        <w:adjustRightInd w:val="0"/>
        <w:ind w:firstLine="709"/>
        <w:jc w:val="right"/>
        <w:rPr>
          <w:rFonts w:eastAsia="Calibri"/>
          <w:b/>
          <w:bCs/>
          <w:iCs/>
          <w:sz w:val="24"/>
          <w:szCs w:val="24"/>
        </w:rPr>
      </w:pPr>
    </w:p>
    <w:p w:rsidR="00814D85" w:rsidRPr="00814D85" w:rsidRDefault="00472813" w:rsidP="00814D85">
      <w:pPr>
        <w:autoSpaceDE w:val="0"/>
        <w:autoSpaceDN w:val="0"/>
        <w:adjustRightInd w:val="0"/>
        <w:ind w:firstLine="709"/>
        <w:jc w:val="right"/>
        <w:rPr>
          <w:rFonts w:eastAsia="Calibri"/>
          <w:b/>
          <w:bCs/>
          <w:iCs/>
          <w:sz w:val="24"/>
          <w:szCs w:val="24"/>
        </w:rPr>
      </w:pPr>
      <w:r>
        <w:rPr>
          <w:rFonts w:eastAsia="Calibri"/>
          <w:b/>
          <w:bCs/>
          <w:iCs/>
          <w:sz w:val="24"/>
          <w:szCs w:val="24"/>
        </w:rPr>
        <w:t xml:space="preserve">  </w:t>
      </w:r>
      <w:r w:rsidR="00EC502C">
        <w:rPr>
          <w:rFonts w:eastAsia="Calibri"/>
          <w:b/>
          <w:bCs/>
          <w:iCs/>
          <w:sz w:val="24"/>
          <w:szCs w:val="24"/>
        </w:rPr>
        <w:t>Г.В. Зелинская</w:t>
      </w:r>
    </w:p>
    <w:p w:rsidR="00814D85" w:rsidRPr="00814D85" w:rsidRDefault="003F6278" w:rsidP="00814D85">
      <w:pPr>
        <w:autoSpaceDE w:val="0"/>
        <w:autoSpaceDN w:val="0"/>
        <w:adjustRightInd w:val="0"/>
        <w:ind w:firstLine="709"/>
        <w:jc w:val="right"/>
        <w:rPr>
          <w:rFonts w:eastAsia="Calibri"/>
          <w:b/>
          <w:bCs/>
          <w:iCs/>
          <w:sz w:val="24"/>
          <w:szCs w:val="24"/>
        </w:rPr>
      </w:pPr>
      <w:r>
        <w:rPr>
          <w:rFonts w:eastAsia="Calibri"/>
          <w:b/>
          <w:bCs/>
          <w:iCs/>
          <w:sz w:val="24"/>
          <w:szCs w:val="24"/>
        </w:rPr>
        <w:t>ведущий специалист-эксперт</w:t>
      </w:r>
      <w:r w:rsidR="00814D85" w:rsidRPr="00814D85">
        <w:rPr>
          <w:rFonts w:eastAsia="Calibri"/>
          <w:b/>
          <w:bCs/>
          <w:iCs/>
          <w:sz w:val="24"/>
          <w:szCs w:val="24"/>
        </w:rPr>
        <w:t xml:space="preserve"> Ребрихинского отдела </w:t>
      </w:r>
    </w:p>
    <w:p w:rsidR="005B0481" w:rsidRDefault="00814D85" w:rsidP="001D6425">
      <w:pPr>
        <w:autoSpaceDE w:val="0"/>
        <w:autoSpaceDN w:val="0"/>
        <w:adjustRightInd w:val="0"/>
        <w:ind w:firstLine="709"/>
        <w:jc w:val="right"/>
      </w:pPr>
      <w:r w:rsidRPr="00814D85">
        <w:rPr>
          <w:rFonts w:eastAsia="Calibri"/>
          <w:b/>
          <w:bCs/>
          <w:iCs/>
          <w:sz w:val="24"/>
          <w:szCs w:val="24"/>
        </w:rPr>
        <w:t>Управления Росреестра по Алтайскому краю</w:t>
      </w:r>
    </w:p>
    <w:sectPr w:rsidR="005B0481" w:rsidSect="00814D8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C6E" w:rsidRDefault="00657C6E" w:rsidP="000D25D4">
      <w:r>
        <w:separator/>
      </w:r>
    </w:p>
  </w:endnote>
  <w:endnote w:type="continuationSeparator" w:id="0">
    <w:p w:rsidR="00657C6E" w:rsidRDefault="00657C6E" w:rsidP="000D25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C6E" w:rsidRDefault="00657C6E" w:rsidP="000D25D4">
      <w:r>
        <w:separator/>
      </w:r>
    </w:p>
  </w:footnote>
  <w:footnote w:type="continuationSeparator" w:id="0">
    <w:p w:rsidR="00657C6E" w:rsidRDefault="00657C6E" w:rsidP="000D25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1"/>
    <w:footnote w:id="0"/>
  </w:footnotePr>
  <w:endnotePr>
    <w:endnote w:id="-1"/>
    <w:endnote w:id="0"/>
  </w:endnotePr>
  <w:compat/>
  <w:rsids>
    <w:rsidRoot w:val="00935A85"/>
    <w:rsid w:val="00044ED8"/>
    <w:rsid w:val="00056E1C"/>
    <w:rsid w:val="000658F2"/>
    <w:rsid w:val="00074281"/>
    <w:rsid w:val="000872B8"/>
    <w:rsid w:val="000D25D4"/>
    <w:rsid w:val="00110740"/>
    <w:rsid w:val="001978E5"/>
    <w:rsid w:val="001D6425"/>
    <w:rsid w:val="001F00BF"/>
    <w:rsid w:val="00200397"/>
    <w:rsid w:val="002079CE"/>
    <w:rsid w:val="002144EC"/>
    <w:rsid w:val="00224F33"/>
    <w:rsid w:val="00244F8A"/>
    <w:rsid w:val="002A6CDE"/>
    <w:rsid w:val="002C6DC3"/>
    <w:rsid w:val="002E64B8"/>
    <w:rsid w:val="0031009C"/>
    <w:rsid w:val="00386CD5"/>
    <w:rsid w:val="00397C77"/>
    <w:rsid w:val="003F6278"/>
    <w:rsid w:val="004059DA"/>
    <w:rsid w:val="00450E4C"/>
    <w:rsid w:val="00472813"/>
    <w:rsid w:val="00474954"/>
    <w:rsid w:val="004F544C"/>
    <w:rsid w:val="00503AF4"/>
    <w:rsid w:val="0054271C"/>
    <w:rsid w:val="005627F2"/>
    <w:rsid w:val="00577893"/>
    <w:rsid w:val="005835CE"/>
    <w:rsid w:val="005B0481"/>
    <w:rsid w:val="006164BA"/>
    <w:rsid w:val="00657C6E"/>
    <w:rsid w:val="006E4722"/>
    <w:rsid w:val="00736023"/>
    <w:rsid w:val="007B2610"/>
    <w:rsid w:val="00814D85"/>
    <w:rsid w:val="008546A4"/>
    <w:rsid w:val="0089384C"/>
    <w:rsid w:val="008A3496"/>
    <w:rsid w:val="008C2931"/>
    <w:rsid w:val="008C39DA"/>
    <w:rsid w:val="00935A85"/>
    <w:rsid w:val="00943126"/>
    <w:rsid w:val="00975167"/>
    <w:rsid w:val="0097599E"/>
    <w:rsid w:val="009809AF"/>
    <w:rsid w:val="00A60336"/>
    <w:rsid w:val="00A67E34"/>
    <w:rsid w:val="00AB1454"/>
    <w:rsid w:val="00AD3F29"/>
    <w:rsid w:val="00B01C23"/>
    <w:rsid w:val="00B124EB"/>
    <w:rsid w:val="00B34BCE"/>
    <w:rsid w:val="00B6378D"/>
    <w:rsid w:val="00BA6B63"/>
    <w:rsid w:val="00BC3964"/>
    <w:rsid w:val="00BF2543"/>
    <w:rsid w:val="00BF6B5C"/>
    <w:rsid w:val="00D05F05"/>
    <w:rsid w:val="00D41843"/>
    <w:rsid w:val="00DC096C"/>
    <w:rsid w:val="00DF6B03"/>
    <w:rsid w:val="00E03276"/>
    <w:rsid w:val="00E972DB"/>
    <w:rsid w:val="00EC502C"/>
    <w:rsid w:val="00EF084F"/>
    <w:rsid w:val="00F21598"/>
    <w:rsid w:val="00F52565"/>
    <w:rsid w:val="00F860F7"/>
    <w:rsid w:val="00FD0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Слободянник Юлия Олеговна</dc:creator>
  <cp:lastModifiedBy>Пользователь</cp:lastModifiedBy>
  <cp:revision>2</cp:revision>
  <dcterms:created xsi:type="dcterms:W3CDTF">2022-06-02T04:54:00Z</dcterms:created>
  <dcterms:modified xsi:type="dcterms:W3CDTF">2022-06-02T04:54:00Z</dcterms:modified>
</cp:coreProperties>
</file>