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8B6D4E" w:rsidP="000D25D4">
      <w:pPr>
        <w:rPr>
          <w:rFonts w:ascii="Segoe UI" w:hAnsi="Segoe UI" w:cs="Segoe UI"/>
          <w:b/>
          <w:sz w:val="32"/>
          <w:szCs w:val="32"/>
        </w:rPr>
      </w:pPr>
      <w:r>
        <w:rPr>
          <w:rFonts w:ascii="Segoe UI" w:hAnsi="Segoe UI" w:cs="Segoe UI"/>
          <w:b/>
          <w:noProof/>
          <w:sz w:val="32"/>
          <w:szCs w:val="32"/>
        </w:rPr>
        <w:drawing>
          <wp:inline distT="0" distB="0" distL="0" distR="0">
            <wp:extent cx="1993265" cy="74358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265" cy="743585"/>
                    </a:xfrm>
                    <a:prstGeom prst="rect">
                      <a:avLst/>
                    </a:prstGeom>
                    <a:noFill/>
                  </pic:spPr>
                </pic:pic>
              </a:graphicData>
            </a:graphic>
          </wp:inline>
        </w:drawing>
      </w:r>
    </w:p>
    <w:p w:rsidR="008B6D4E" w:rsidRDefault="008B6D4E" w:rsidP="00814D85">
      <w:pPr>
        <w:jc w:val="right"/>
        <w:rPr>
          <w:b/>
          <w:bCs/>
          <w:sz w:val="32"/>
          <w:szCs w:val="32"/>
        </w:rPr>
      </w:pP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386CD5" w:rsidRPr="00386CD5" w:rsidRDefault="00995DE6" w:rsidP="00386CD5">
      <w:pPr>
        <w:autoSpaceDE w:val="0"/>
        <w:autoSpaceDN w:val="0"/>
        <w:adjustRightInd w:val="0"/>
        <w:jc w:val="center"/>
        <w:rPr>
          <w:rFonts w:eastAsia="Calibri"/>
          <w:b/>
          <w:bCs/>
          <w:iCs/>
          <w:szCs w:val="24"/>
        </w:rPr>
      </w:pPr>
      <w:r>
        <w:rPr>
          <w:rFonts w:eastAsia="Calibri"/>
          <w:b/>
          <w:bCs/>
          <w:iCs/>
          <w:szCs w:val="24"/>
        </w:rPr>
        <w:t xml:space="preserve">Сокращены сроки совершения учетно-регистрационных действий в отношении «бытовой недвижимости» </w:t>
      </w:r>
    </w:p>
    <w:p w:rsidR="00386CD5" w:rsidRPr="00386CD5" w:rsidRDefault="00386CD5" w:rsidP="00386CD5">
      <w:pPr>
        <w:autoSpaceDE w:val="0"/>
        <w:autoSpaceDN w:val="0"/>
        <w:adjustRightInd w:val="0"/>
        <w:ind w:firstLine="709"/>
        <w:jc w:val="both"/>
        <w:rPr>
          <w:rFonts w:eastAsia="Calibri"/>
          <w:bCs/>
          <w:iCs/>
          <w:sz w:val="24"/>
          <w:szCs w:val="24"/>
        </w:rPr>
      </w:pPr>
    </w:p>
    <w:p w:rsidR="00FB5656" w:rsidRPr="008B6D4E" w:rsidRDefault="008B2C90" w:rsidP="00DC096C">
      <w:pPr>
        <w:autoSpaceDE w:val="0"/>
        <w:autoSpaceDN w:val="0"/>
        <w:adjustRightInd w:val="0"/>
        <w:ind w:firstLine="709"/>
        <w:jc w:val="both"/>
        <w:rPr>
          <w:rFonts w:eastAsia="Calibri"/>
          <w:bCs/>
          <w:iCs/>
          <w:szCs w:val="28"/>
        </w:rPr>
      </w:pPr>
      <w:r w:rsidRPr="008B6D4E">
        <w:rPr>
          <w:rFonts w:eastAsia="Calibri"/>
          <w:bCs/>
          <w:iCs/>
          <w:szCs w:val="28"/>
        </w:rPr>
        <w:t xml:space="preserve">Ребрихинский отдел Росреестра информирует, что 1 мая 2022 г. был опубликован и вступил в силу Федеральный закон № 124-ФЗ «О внесении изменений в Градостроительный кодекс </w:t>
      </w:r>
      <w:bookmarkStart w:id="0" w:name="_Hlk105449252"/>
      <w:r w:rsidRPr="008B6D4E">
        <w:rPr>
          <w:rFonts w:eastAsia="Calibri"/>
          <w:bCs/>
          <w:iCs/>
          <w:szCs w:val="28"/>
        </w:rPr>
        <w:t>Российской Федерации</w:t>
      </w:r>
      <w:bookmarkEnd w:id="0"/>
      <w:r w:rsidRPr="008B6D4E">
        <w:rPr>
          <w:rFonts w:eastAsia="Calibri"/>
          <w:bCs/>
          <w:iCs/>
          <w:szCs w:val="28"/>
        </w:rPr>
        <w:t xml:space="preserve"> и отдельные законодательные акты</w:t>
      </w:r>
      <w:r w:rsidR="0048735F" w:rsidRPr="008B6D4E">
        <w:rPr>
          <w:rFonts w:eastAsia="Calibri"/>
          <w:bCs/>
          <w:iCs/>
          <w:szCs w:val="28"/>
        </w:rPr>
        <w:t xml:space="preserve"> </w:t>
      </w:r>
      <w:r w:rsidRPr="008B6D4E">
        <w:rPr>
          <w:rFonts w:eastAsia="Calibri"/>
          <w:bCs/>
          <w:iCs/>
          <w:szCs w:val="28"/>
        </w:rPr>
        <w:t xml:space="preserve"> </w:t>
      </w:r>
      <w:r w:rsidR="0048735F" w:rsidRPr="008B6D4E">
        <w:rPr>
          <w:rFonts w:eastAsia="Calibri"/>
          <w:bCs/>
          <w:iCs/>
          <w:szCs w:val="28"/>
        </w:rPr>
        <w:t xml:space="preserve">Российской Федерации». </w:t>
      </w:r>
    </w:p>
    <w:p w:rsidR="00FB5656" w:rsidRPr="008B6D4E" w:rsidRDefault="0086234B" w:rsidP="00DC096C">
      <w:pPr>
        <w:autoSpaceDE w:val="0"/>
        <w:autoSpaceDN w:val="0"/>
        <w:adjustRightInd w:val="0"/>
        <w:ind w:firstLine="709"/>
        <w:jc w:val="both"/>
        <w:rPr>
          <w:rFonts w:eastAsia="Calibri"/>
          <w:bCs/>
          <w:iCs/>
          <w:szCs w:val="28"/>
        </w:rPr>
      </w:pPr>
      <w:r w:rsidRPr="008B6D4E">
        <w:rPr>
          <w:rFonts w:eastAsia="Calibri"/>
          <w:bCs/>
          <w:iCs/>
          <w:szCs w:val="28"/>
        </w:rPr>
        <w:t>В</w:t>
      </w:r>
      <w:r w:rsidR="00FB5656" w:rsidRPr="008B6D4E">
        <w:rPr>
          <w:rFonts w:eastAsia="Calibri"/>
          <w:bCs/>
          <w:iCs/>
          <w:szCs w:val="28"/>
        </w:rPr>
        <w:t xml:space="preserve"> сокращенные сроки теперь можно оформить всю «бытовую недвижимость», а именно: индивидуальный жилой дом, садовый дом, хозяйственные постройки, гараж</w:t>
      </w:r>
      <w:r w:rsidRPr="008B6D4E">
        <w:rPr>
          <w:rFonts w:eastAsia="Calibri"/>
          <w:bCs/>
          <w:iCs/>
          <w:szCs w:val="28"/>
        </w:rPr>
        <w:t>, объекты незавершенного строительства</w:t>
      </w:r>
      <w:r w:rsidR="00FB5656" w:rsidRPr="008B6D4E">
        <w:rPr>
          <w:rFonts w:eastAsia="Calibri"/>
          <w:bCs/>
          <w:iCs/>
          <w:szCs w:val="28"/>
        </w:rPr>
        <w:t>, а также земельные участки, на которых они расположены. Речь идет о земельных участках, которые предназначены для индивидуального жилищного строительства, ведения личного подсобного хозяйства, огородничества, садоводства и строительства гаража</w:t>
      </w:r>
      <w:r w:rsidRPr="008B6D4E">
        <w:rPr>
          <w:rFonts w:eastAsia="Calibri"/>
          <w:bCs/>
          <w:iCs/>
          <w:szCs w:val="28"/>
        </w:rPr>
        <w:t xml:space="preserve"> для собственных нужд</w:t>
      </w:r>
      <w:r w:rsidR="00FB5656" w:rsidRPr="008B6D4E">
        <w:rPr>
          <w:rFonts w:eastAsia="Calibri"/>
          <w:bCs/>
          <w:iCs/>
          <w:szCs w:val="28"/>
        </w:rPr>
        <w:t xml:space="preserve">.  </w:t>
      </w:r>
    </w:p>
    <w:p w:rsidR="00FB5656" w:rsidRPr="008B6D4E" w:rsidRDefault="00FB5656" w:rsidP="00FB5656">
      <w:pPr>
        <w:autoSpaceDE w:val="0"/>
        <w:autoSpaceDN w:val="0"/>
        <w:adjustRightInd w:val="0"/>
        <w:ind w:firstLine="709"/>
        <w:jc w:val="both"/>
        <w:rPr>
          <w:rFonts w:eastAsia="Calibri"/>
          <w:bCs/>
          <w:iCs/>
          <w:szCs w:val="28"/>
        </w:rPr>
      </w:pPr>
      <w:r w:rsidRPr="008B6D4E">
        <w:rPr>
          <w:rFonts w:eastAsia="Calibri"/>
          <w:bCs/>
          <w:iCs/>
          <w:szCs w:val="28"/>
        </w:rPr>
        <w:t>Таким образом</w:t>
      </w:r>
      <w:r w:rsidR="0086234B" w:rsidRPr="008B6D4E">
        <w:rPr>
          <w:rFonts w:eastAsia="Calibri"/>
          <w:bCs/>
          <w:iCs/>
          <w:szCs w:val="28"/>
        </w:rPr>
        <w:t>,</w:t>
      </w:r>
      <w:r w:rsidRPr="008B6D4E">
        <w:rPr>
          <w:rFonts w:eastAsia="Calibri"/>
          <w:bCs/>
          <w:iCs/>
          <w:szCs w:val="28"/>
        </w:rPr>
        <w:t xml:space="preserve"> сроки рассмотрения документов, поданных через МФЦ, сократились: при постановке на кадастровый учёт бытовой недвижимости - с семи рабочих дней до пяти; при регистрации прав на объекты бытовой недвижимости – с девяти до пяти дней; при одновременной постановке на кадастровый учет и регистрации прав – с 12 дней до пяти.</w:t>
      </w:r>
    </w:p>
    <w:p w:rsidR="003F72B3" w:rsidRPr="008B6D4E" w:rsidRDefault="00995DE6" w:rsidP="003F72B3">
      <w:pPr>
        <w:autoSpaceDE w:val="0"/>
        <w:autoSpaceDN w:val="0"/>
        <w:adjustRightInd w:val="0"/>
        <w:ind w:firstLine="709"/>
        <w:jc w:val="both"/>
        <w:rPr>
          <w:rFonts w:eastAsia="Calibri"/>
          <w:bCs/>
          <w:iCs/>
          <w:szCs w:val="28"/>
        </w:rPr>
      </w:pPr>
      <w:r w:rsidRPr="008B6D4E">
        <w:rPr>
          <w:rFonts w:eastAsia="Calibri"/>
          <w:bCs/>
          <w:iCs/>
          <w:szCs w:val="28"/>
        </w:rPr>
        <w:t xml:space="preserve">А в случае, </w:t>
      </w:r>
      <w:r w:rsidR="003F72B3" w:rsidRPr="008B6D4E">
        <w:rPr>
          <w:rFonts w:eastAsia="Calibri"/>
          <w:bCs/>
          <w:iCs/>
          <w:szCs w:val="28"/>
        </w:rPr>
        <w:t xml:space="preserve">поступления </w:t>
      </w:r>
      <w:r w:rsidRPr="008B6D4E">
        <w:rPr>
          <w:rFonts w:eastAsia="Calibri"/>
          <w:bCs/>
          <w:iCs/>
          <w:szCs w:val="28"/>
        </w:rPr>
        <w:t>пакет</w:t>
      </w:r>
      <w:r w:rsidR="003F72B3" w:rsidRPr="008B6D4E">
        <w:rPr>
          <w:rFonts w:eastAsia="Calibri"/>
          <w:bCs/>
          <w:iCs/>
          <w:szCs w:val="28"/>
        </w:rPr>
        <w:t>ов</w:t>
      </w:r>
      <w:r w:rsidRPr="008B6D4E">
        <w:rPr>
          <w:rFonts w:eastAsia="Calibri"/>
          <w:bCs/>
          <w:iCs/>
          <w:szCs w:val="28"/>
        </w:rPr>
        <w:t xml:space="preserve"> документов</w:t>
      </w:r>
      <w:r w:rsidR="003F72B3" w:rsidRPr="008B6D4E">
        <w:rPr>
          <w:rFonts w:eastAsia="Calibri"/>
          <w:bCs/>
          <w:iCs/>
          <w:szCs w:val="28"/>
        </w:rPr>
        <w:t xml:space="preserve"> в</w:t>
      </w:r>
      <w:r w:rsidRPr="008B6D4E">
        <w:rPr>
          <w:rFonts w:eastAsia="Calibri"/>
          <w:bCs/>
          <w:iCs/>
          <w:szCs w:val="28"/>
        </w:rPr>
        <w:t xml:space="preserve"> отношении объектов «бытовой недвижимости» в орган регистрации прав в электронном в виде или в </w:t>
      </w:r>
      <w:r w:rsidR="003F72B3" w:rsidRPr="008B6D4E">
        <w:rPr>
          <w:rFonts w:eastAsia="Calibri"/>
          <w:bCs/>
          <w:iCs/>
          <w:szCs w:val="28"/>
        </w:rPr>
        <w:t>ф</w:t>
      </w:r>
      <w:r w:rsidRPr="008B6D4E">
        <w:rPr>
          <w:rFonts w:eastAsia="Calibri"/>
          <w:bCs/>
          <w:iCs/>
          <w:szCs w:val="28"/>
        </w:rPr>
        <w:t xml:space="preserve">илиал ФГБУ «ФКП Росреестра», </w:t>
      </w:r>
      <w:r w:rsidR="003F72B3" w:rsidRPr="008B6D4E">
        <w:rPr>
          <w:rFonts w:eastAsia="Calibri"/>
          <w:bCs/>
          <w:iCs/>
          <w:szCs w:val="28"/>
        </w:rPr>
        <w:t>Законом установлен</w:t>
      </w:r>
      <w:r w:rsidRPr="008B6D4E">
        <w:rPr>
          <w:rFonts w:eastAsia="Calibri"/>
          <w:bCs/>
          <w:iCs/>
          <w:szCs w:val="28"/>
        </w:rPr>
        <w:t xml:space="preserve"> срок</w:t>
      </w:r>
      <w:r w:rsidR="003F72B3" w:rsidRPr="008B6D4E">
        <w:rPr>
          <w:rFonts w:eastAsia="Calibri"/>
          <w:bCs/>
          <w:iCs/>
          <w:szCs w:val="28"/>
        </w:rPr>
        <w:t xml:space="preserve"> их рассмотрения -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w:t>
      </w:r>
    </w:p>
    <w:p w:rsidR="008C39DA" w:rsidRPr="008B6D4E" w:rsidRDefault="005C2E15" w:rsidP="00DC096C">
      <w:pPr>
        <w:autoSpaceDE w:val="0"/>
        <w:autoSpaceDN w:val="0"/>
        <w:adjustRightInd w:val="0"/>
        <w:ind w:firstLine="709"/>
        <w:jc w:val="both"/>
        <w:rPr>
          <w:rFonts w:eastAsia="Calibri"/>
          <w:bCs/>
          <w:iCs/>
          <w:szCs w:val="28"/>
        </w:rPr>
      </w:pPr>
      <w:r w:rsidRPr="008B6D4E">
        <w:rPr>
          <w:rFonts w:eastAsia="Calibri"/>
          <w:bCs/>
          <w:iCs/>
          <w:szCs w:val="28"/>
        </w:rPr>
        <w:t>Данные изменения не касаются случаев регистрации прав на основании договоров купли-продажи, мены, дарения, а также, когда объектом является помещение.</w:t>
      </w:r>
      <w:bookmarkStart w:id="1" w:name="_GoBack"/>
      <w:bookmarkEnd w:id="1"/>
    </w:p>
    <w:p w:rsidR="008C39DA" w:rsidRDefault="008C39DA" w:rsidP="00814D85">
      <w:pPr>
        <w:autoSpaceDE w:val="0"/>
        <w:autoSpaceDN w:val="0"/>
        <w:adjustRightInd w:val="0"/>
        <w:ind w:firstLine="709"/>
        <w:jc w:val="right"/>
        <w:rPr>
          <w:rFonts w:eastAsia="Calibri"/>
          <w:b/>
          <w:bCs/>
          <w:iCs/>
          <w:sz w:val="24"/>
          <w:szCs w:val="24"/>
        </w:rPr>
      </w:pPr>
    </w:p>
    <w:p w:rsidR="00814D85" w:rsidRPr="00814D85" w:rsidRDefault="00472813" w:rsidP="00814D85">
      <w:pPr>
        <w:autoSpaceDE w:val="0"/>
        <w:autoSpaceDN w:val="0"/>
        <w:adjustRightInd w:val="0"/>
        <w:ind w:firstLine="709"/>
        <w:jc w:val="right"/>
        <w:rPr>
          <w:rFonts w:eastAsia="Calibri"/>
          <w:b/>
          <w:bCs/>
          <w:iCs/>
          <w:sz w:val="24"/>
          <w:szCs w:val="24"/>
        </w:rPr>
      </w:pPr>
      <w:r>
        <w:rPr>
          <w:rFonts w:eastAsia="Calibri"/>
          <w:b/>
          <w:bCs/>
          <w:iCs/>
          <w:sz w:val="24"/>
          <w:szCs w:val="24"/>
        </w:rPr>
        <w:t xml:space="preserve">  </w:t>
      </w:r>
      <w:r w:rsidR="00EC502C">
        <w:rPr>
          <w:rFonts w:eastAsia="Calibri"/>
          <w:b/>
          <w:bCs/>
          <w:iCs/>
          <w:sz w:val="24"/>
          <w:szCs w:val="24"/>
        </w:rPr>
        <w:t>Г.В. Зелинская</w:t>
      </w:r>
    </w:p>
    <w:p w:rsidR="00814D85" w:rsidRPr="00814D85" w:rsidRDefault="003F6278" w:rsidP="00814D85">
      <w:pPr>
        <w:autoSpaceDE w:val="0"/>
        <w:autoSpaceDN w:val="0"/>
        <w:adjustRightInd w:val="0"/>
        <w:ind w:firstLine="709"/>
        <w:jc w:val="right"/>
        <w:rPr>
          <w:rFonts w:eastAsia="Calibri"/>
          <w:b/>
          <w:bCs/>
          <w:iCs/>
          <w:sz w:val="24"/>
          <w:szCs w:val="24"/>
        </w:rPr>
      </w:pPr>
      <w:r>
        <w:rPr>
          <w:rFonts w:eastAsia="Calibri"/>
          <w:b/>
          <w:bCs/>
          <w:iCs/>
          <w:sz w:val="24"/>
          <w:szCs w:val="24"/>
        </w:rPr>
        <w:t>ведущий специалист-эксперт</w:t>
      </w:r>
      <w:r w:rsidR="00814D85" w:rsidRPr="00814D85">
        <w:rPr>
          <w:rFonts w:eastAsia="Calibri"/>
          <w:b/>
          <w:bCs/>
          <w:iCs/>
          <w:sz w:val="24"/>
          <w:szCs w:val="24"/>
        </w:rPr>
        <w:t xml:space="preserve"> Ребрихинского отдела </w:t>
      </w:r>
    </w:p>
    <w:p w:rsidR="005B0481" w:rsidRDefault="00814D85" w:rsidP="001D6425">
      <w:pPr>
        <w:autoSpaceDE w:val="0"/>
        <w:autoSpaceDN w:val="0"/>
        <w:adjustRightInd w:val="0"/>
        <w:ind w:firstLine="709"/>
        <w:jc w:val="right"/>
      </w:pPr>
      <w:r w:rsidRPr="00814D85">
        <w:rPr>
          <w:rFonts w:eastAsia="Calibri"/>
          <w:b/>
          <w:bCs/>
          <w:iCs/>
          <w:sz w:val="24"/>
          <w:szCs w:val="24"/>
        </w:rPr>
        <w:t>Управления Росреестра по Алтайскому краю</w:t>
      </w:r>
    </w:p>
    <w:sectPr w:rsidR="005B0481" w:rsidSect="00814D8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D9" w:rsidRDefault="005331D9" w:rsidP="000D25D4">
      <w:r>
        <w:separator/>
      </w:r>
    </w:p>
  </w:endnote>
  <w:endnote w:type="continuationSeparator" w:id="0">
    <w:p w:rsidR="005331D9" w:rsidRDefault="005331D9" w:rsidP="000D2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D9" w:rsidRDefault="005331D9" w:rsidP="000D25D4">
      <w:r>
        <w:separator/>
      </w:r>
    </w:p>
  </w:footnote>
  <w:footnote w:type="continuationSeparator" w:id="0">
    <w:p w:rsidR="005331D9" w:rsidRDefault="005331D9" w:rsidP="000D2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935A85"/>
    <w:rsid w:val="00044ED8"/>
    <w:rsid w:val="00056E1C"/>
    <w:rsid w:val="000658F2"/>
    <w:rsid w:val="00074281"/>
    <w:rsid w:val="000D25D4"/>
    <w:rsid w:val="00110740"/>
    <w:rsid w:val="001978E5"/>
    <w:rsid w:val="001D6425"/>
    <w:rsid w:val="001F00BF"/>
    <w:rsid w:val="00200397"/>
    <w:rsid w:val="002079CE"/>
    <w:rsid w:val="002144EC"/>
    <w:rsid w:val="00224F33"/>
    <w:rsid w:val="00244F8A"/>
    <w:rsid w:val="002A6CDE"/>
    <w:rsid w:val="002C6DC3"/>
    <w:rsid w:val="002E64B8"/>
    <w:rsid w:val="0031009C"/>
    <w:rsid w:val="00386CD5"/>
    <w:rsid w:val="00397C77"/>
    <w:rsid w:val="003C0E33"/>
    <w:rsid w:val="003F6278"/>
    <w:rsid w:val="003F72B3"/>
    <w:rsid w:val="004059DA"/>
    <w:rsid w:val="00450E4C"/>
    <w:rsid w:val="00472813"/>
    <w:rsid w:val="00474954"/>
    <w:rsid w:val="0048735F"/>
    <w:rsid w:val="004F544C"/>
    <w:rsid w:val="00503AF4"/>
    <w:rsid w:val="005331D9"/>
    <w:rsid w:val="0054271C"/>
    <w:rsid w:val="005627F2"/>
    <w:rsid w:val="00577893"/>
    <w:rsid w:val="005835CE"/>
    <w:rsid w:val="005B0481"/>
    <w:rsid w:val="005C2E15"/>
    <w:rsid w:val="005C4D79"/>
    <w:rsid w:val="006164BA"/>
    <w:rsid w:val="006E4722"/>
    <w:rsid w:val="007B2610"/>
    <w:rsid w:val="007F683B"/>
    <w:rsid w:val="00814D85"/>
    <w:rsid w:val="008546A4"/>
    <w:rsid w:val="0086234B"/>
    <w:rsid w:val="0089384C"/>
    <w:rsid w:val="008A3496"/>
    <w:rsid w:val="008B2C90"/>
    <w:rsid w:val="008B6D4E"/>
    <w:rsid w:val="008C2931"/>
    <w:rsid w:val="008C39DA"/>
    <w:rsid w:val="00935A85"/>
    <w:rsid w:val="00940A22"/>
    <w:rsid w:val="00975167"/>
    <w:rsid w:val="0097599E"/>
    <w:rsid w:val="009809AF"/>
    <w:rsid w:val="00995DE6"/>
    <w:rsid w:val="009B0908"/>
    <w:rsid w:val="00A340CE"/>
    <w:rsid w:val="00A60336"/>
    <w:rsid w:val="00A67E34"/>
    <w:rsid w:val="00AB1454"/>
    <w:rsid w:val="00B01C23"/>
    <w:rsid w:val="00B124EB"/>
    <w:rsid w:val="00B34BCE"/>
    <w:rsid w:val="00B6378D"/>
    <w:rsid w:val="00BA6B63"/>
    <w:rsid w:val="00BF2543"/>
    <w:rsid w:val="00BF6B5C"/>
    <w:rsid w:val="00D05F05"/>
    <w:rsid w:val="00D41843"/>
    <w:rsid w:val="00DC096C"/>
    <w:rsid w:val="00DF6B03"/>
    <w:rsid w:val="00E03276"/>
    <w:rsid w:val="00E972DB"/>
    <w:rsid w:val="00EC502C"/>
    <w:rsid w:val="00EF084F"/>
    <w:rsid w:val="00F52565"/>
    <w:rsid w:val="00FB06E9"/>
    <w:rsid w:val="00FB5656"/>
    <w:rsid w:val="00FD0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52242741">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373502539">
      <w:bodyDiv w:val="1"/>
      <w:marLeft w:val="0"/>
      <w:marRight w:val="0"/>
      <w:marTop w:val="0"/>
      <w:marBottom w:val="0"/>
      <w:divBdr>
        <w:top w:val="none" w:sz="0" w:space="0" w:color="auto"/>
        <w:left w:val="none" w:sz="0" w:space="0" w:color="auto"/>
        <w:bottom w:val="none" w:sz="0" w:space="0" w:color="auto"/>
        <w:right w:val="none" w:sz="0" w:space="0" w:color="auto"/>
      </w:divBdr>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Слободянник Юлия Олеговна</dc:creator>
  <cp:lastModifiedBy>Пользователь</cp:lastModifiedBy>
  <cp:revision>2</cp:revision>
  <dcterms:created xsi:type="dcterms:W3CDTF">2022-06-23T08:53:00Z</dcterms:created>
  <dcterms:modified xsi:type="dcterms:W3CDTF">2022-06-23T08:53:00Z</dcterms:modified>
</cp:coreProperties>
</file>